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9A1C" w14:textId="77777777" w:rsidR="005B4392" w:rsidRPr="0060605A" w:rsidRDefault="00BF0321" w:rsidP="00164715">
      <w:pPr>
        <w:ind w:left="360"/>
        <w:rPr>
          <w:rFonts w:asciiTheme="minorHAnsi" w:hAnsiTheme="minorHAnsi" w:cstheme="minorHAnsi"/>
          <w:sz w:val="22"/>
          <w:szCs w:val="22"/>
        </w:rPr>
      </w:pPr>
      <w:r w:rsidRPr="0060605A">
        <w:rPr>
          <w:rFonts w:asciiTheme="minorHAnsi" w:hAnsiTheme="minorHAnsi" w:cstheme="minorHAnsi"/>
          <w:noProof/>
          <w:sz w:val="22"/>
          <w:szCs w:val="22"/>
        </w:rPr>
        <w:drawing>
          <wp:inline distT="0" distB="0" distL="0" distR="0" wp14:anchorId="63E2CBAC" wp14:editId="0EAC628C">
            <wp:extent cx="1514475" cy="704850"/>
            <wp:effectExtent l="0" t="0" r="0" b="0"/>
            <wp:docPr id="3" name="Picture 3" descr="IDHS logo 295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HS logo 2955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14:paraId="163CD45B" w14:textId="77777777" w:rsidR="00940E55" w:rsidRPr="0060605A" w:rsidRDefault="00940E55" w:rsidP="00164715">
      <w:pPr>
        <w:rPr>
          <w:rFonts w:asciiTheme="minorHAnsi" w:hAnsiTheme="minorHAnsi" w:cstheme="minorHAnsi"/>
          <w:b/>
          <w:bCs/>
          <w:sz w:val="22"/>
          <w:szCs w:val="22"/>
        </w:rPr>
      </w:pPr>
    </w:p>
    <w:p w14:paraId="36AB52AC" w14:textId="77777777" w:rsidR="005B4392" w:rsidRPr="0060605A" w:rsidRDefault="002A178E" w:rsidP="00164715">
      <w:pPr>
        <w:ind w:left="360"/>
        <w:rPr>
          <w:rFonts w:asciiTheme="minorHAnsi" w:hAnsiTheme="minorHAnsi" w:cstheme="minorHAnsi"/>
          <w:b/>
          <w:bCs/>
          <w:sz w:val="22"/>
          <w:szCs w:val="22"/>
        </w:rPr>
      </w:pPr>
      <w:r w:rsidRPr="0060605A">
        <w:rPr>
          <w:rFonts w:asciiTheme="minorHAnsi" w:hAnsiTheme="minorHAnsi" w:cstheme="minorHAnsi"/>
          <w:b/>
          <w:bCs/>
          <w:sz w:val="22"/>
          <w:szCs w:val="22"/>
        </w:rPr>
        <w:t xml:space="preserve">Illinois </w:t>
      </w:r>
      <w:r w:rsidR="005B4392" w:rsidRPr="0060605A">
        <w:rPr>
          <w:rFonts w:asciiTheme="minorHAnsi" w:hAnsiTheme="minorHAnsi" w:cstheme="minorHAnsi"/>
          <w:b/>
          <w:bCs/>
          <w:sz w:val="22"/>
          <w:szCs w:val="22"/>
        </w:rPr>
        <w:t>Department of Human Services</w:t>
      </w:r>
      <w:r w:rsidR="005B4392" w:rsidRPr="0060605A">
        <w:rPr>
          <w:rFonts w:asciiTheme="minorHAnsi" w:hAnsiTheme="minorHAnsi" w:cstheme="minorHAnsi"/>
          <w:b/>
          <w:bCs/>
          <w:sz w:val="22"/>
          <w:szCs w:val="22"/>
        </w:rPr>
        <w:tab/>
      </w:r>
      <w:r w:rsidR="005B4392" w:rsidRPr="0060605A">
        <w:rPr>
          <w:rFonts w:asciiTheme="minorHAnsi" w:hAnsiTheme="minorHAnsi" w:cstheme="minorHAnsi"/>
          <w:b/>
          <w:bCs/>
          <w:sz w:val="22"/>
          <w:szCs w:val="22"/>
        </w:rPr>
        <w:tab/>
      </w:r>
      <w:r w:rsidR="005B4392" w:rsidRPr="0060605A">
        <w:rPr>
          <w:rFonts w:asciiTheme="minorHAnsi" w:hAnsiTheme="minorHAnsi" w:cstheme="minorHAnsi"/>
          <w:b/>
          <w:bCs/>
          <w:sz w:val="22"/>
          <w:szCs w:val="22"/>
        </w:rPr>
        <w:tab/>
      </w:r>
      <w:r w:rsidR="005B4392" w:rsidRPr="0060605A">
        <w:rPr>
          <w:rFonts w:asciiTheme="minorHAnsi" w:hAnsiTheme="minorHAnsi" w:cstheme="minorHAnsi"/>
          <w:b/>
          <w:bCs/>
          <w:sz w:val="22"/>
          <w:szCs w:val="22"/>
        </w:rPr>
        <w:tab/>
      </w:r>
      <w:r w:rsidR="00AD3745" w:rsidRPr="0060605A">
        <w:rPr>
          <w:rFonts w:asciiTheme="minorHAnsi" w:hAnsiTheme="minorHAnsi" w:cstheme="minorHAnsi"/>
          <w:b/>
          <w:bCs/>
          <w:sz w:val="22"/>
          <w:szCs w:val="22"/>
        </w:rPr>
        <w:tab/>
      </w:r>
      <w:r w:rsidR="005B4392" w:rsidRPr="0060605A">
        <w:rPr>
          <w:rFonts w:asciiTheme="minorHAnsi" w:hAnsiTheme="minorHAnsi" w:cstheme="minorHAnsi"/>
          <w:b/>
          <w:bCs/>
          <w:sz w:val="22"/>
          <w:szCs w:val="22"/>
        </w:rPr>
        <w:t>Information Bulletin</w:t>
      </w:r>
    </w:p>
    <w:p w14:paraId="658F5006" w14:textId="443BC882" w:rsidR="005B4392" w:rsidRPr="0060605A" w:rsidRDefault="005B4392" w:rsidP="00164715">
      <w:pPr>
        <w:ind w:left="360"/>
        <w:rPr>
          <w:rFonts w:asciiTheme="minorHAnsi" w:hAnsiTheme="minorHAnsi" w:cstheme="minorHAnsi"/>
          <w:b/>
          <w:bCs/>
          <w:sz w:val="22"/>
          <w:szCs w:val="22"/>
        </w:rPr>
      </w:pPr>
      <w:r w:rsidRPr="0060605A">
        <w:rPr>
          <w:rFonts w:asciiTheme="minorHAnsi" w:hAnsiTheme="minorHAnsi" w:cstheme="minorHAnsi"/>
          <w:b/>
          <w:bCs/>
          <w:sz w:val="22"/>
          <w:szCs w:val="22"/>
        </w:rPr>
        <w:t>Division of Developmental Disabilities</w:t>
      </w:r>
      <w:r w:rsidRPr="0060605A">
        <w:rPr>
          <w:rFonts w:asciiTheme="minorHAnsi" w:hAnsiTheme="minorHAnsi" w:cstheme="minorHAnsi"/>
          <w:b/>
          <w:bCs/>
          <w:sz w:val="22"/>
          <w:szCs w:val="22"/>
        </w:rPr>
        <w:tab/>
      </w:r>
      <w:r w:rsidRPr="0060605A">
        <w:rPr>
          <w:rFonts w:asciiTheme="minorHAnsi" w:hAnsiTheme="minorHAnsi" w:cstheme="minorHAnsi"/>
          <w:b/>
          <w:bCs/>
          <w:sz w:val="22"/>
          <w:szCs w:val="22"/>
        </w:rPr>
        <w:tab/>
      </w:r>
      <w:r w:rsidRPr="0060605A">
        <w:rPr>
          <w:rFonts w:asciiTheme="minorHAnsi" w:hAnsiTheme="minorHAnsi" w:cstheme="minorHAnsi"/>
          <w:b/>
          <w:bCs/>
          <w:sz w:val="22"/>
          <w:szCs w:val="22"/>
        </w:rPr>
        <w:tab/>
      </w:r>
      <w:r w:rsidR="00AD3745" w:rsidRPr="0060605A">
        <w:rPr>
          <w:rFonts w:asciiTheme="minorHAnsi" w:hAnsiTheme="minorHAnsi" w:cstheme="minorHAnsi"/>
          <w:b/>
          <w:bCs/>
          <w:sz w:val="22"/>
          <w:szCs w:val="22"/>
        </w:rPr>
        <w:tab/>
      </w:r>
      <w:r w:rsidRPr="0060605A">
        <w:rPr>
          <w:rFonts w:asciiTheme="minorHAnsi" w:hAnsiTheme="minorHAnsi" w:cstheme="minorHAnsi"/>
          <w:b/>
          <w:bCs/>
          <w:sz w:val="22"/>
          <w:szCs w:val="22"/>
        </w:rPr>
        <w:tab/>
        <w:t>DD.</w:t>
      </w:r>
      <w:r w:rsidR="00881668">
        <w:rPr>
          <w:rFonts w:asciiTheme="minorHAnsi" w:hAnsiTheme="minorHAnsi" w:cstheme="minorHAnsi"/>
          <w:b/>
          <w:bCs/>
          <w:sz w:val="22"/>
          <w:szCs w:val="22"/>
        </w:rPr>
        <w:t>20</w:t>
      </w:r>
      <w:r w:rsidRPr="0060605A">
        <w:rPr>
          <w:rFonts w:asciiTheme="minorHAnsi" w:hAnsiTheme="minorHAnsi" w:cstheme="minorHAnsi"/>
          <w:b/>
          <w:bCs/>
          <w:sz w:val="22"/>
          <w:szCs w:val="22"/>
        </w:rPr>
        <w:t>.</w:t>
      </w:r>
      <w:r w:rsidR="005B4356" w:rsidRPr="0060605A">
        <w:rPr>
          <w:rFonts w:asciiTheme="minorHAnsi" w:hAnsiTheme="minorHAnsi" w:cstheme="minorHAnsi"/>
          <w:b/>
          <w:bCs/>
          <w:sz w:val="22"/>
          <w:szCs w:val="22"/>
        </w:rPr>
        <w:t>XXX</w:t>
      </w:r>
      <w:r w:rsidR="00AD659D" w:rsidRPr="0060605A">
        <w:rPr>
          <w:rFonts w:asciiTheme="minorHAnsi" w:hAnsiTheme="minorHAnsi" w:cstheme="minorHAnsi"/>
          <w:b/>
          <w:bCs/>
          <w:sz w:val="22"/>
          <w:szCs w:val="22"/>
        </w:rPr>
        <w:t xml:space="preserve"> </w:t>
      </w:r>
      <w:r w:rsidR="00881668">
        <w:rPr>
          <w:rFonts w:asciiTheme="minorHAnsi" w:hAnsiTheme="minorHAnsi" w:cstheme="minorHAnsi"/>
          <w:b/>
          <w:bCs/>
          <w:sz w:val="22"/>
          <w:szCs w:val="22"/>
        </w:rPr>
        <w:t>DRAFT</w:t>
      </w:r>
    </w:p>
    <w:p w14:paraId="45FDD138" w14:textId="77777777" w:rsidR="005B4392" w:rsidRPr="0060605A" w:rsidRDefault="003C2C1F" w:rsidP="00164715">
      <w:pPr>
        <w:ind w:left="360"/>
        <w:rPr>
          <w:rFonts w:asciiTheme="minorHAnsi" w:hAnsiTheme="minorHAnsi" w:cstheme="minorHAnsi"/>
          <w:sz w:val="22"/>
          <w:szCs w:val="22"/>
        </w:rPr>
      </w:pPr>
      <w:r>
        <w:rPr>
          <w:rFonts w:asciiTheme="minorHAnsi" w:hAnsiTheme="minorHAnsi" w:cstheme="minorHAnsi"/>
          <w:noProof/>
          <w:sz w:val="22"/>
          <w:szCs w:val="22"/>
        </w:rPr>
        <w:pict w14:anchorId="064D5F44">
          <v:rect id="_x0000_i1025" alt="" style="width:468pt;height:.05pt;mso-width-percent:0;mso-height-percent:0;mso-width-percent:0;mso-height-percent:0" o:hralign="center" o:hrstd="t" o:hr="t" fillcolor="#aca899" stroked="f"/>
        </w:pict>
      </w:r>
    </w:p>
    <w:p w14:paraId="5DD2300C" w14:textId="7C66224D" w:rsidR="00172FCA" w:rsidRPr="0060605A" w:rsidRDefault="00881668" w:rsidP="00164715">
      <w:pPr>
        <w:pStyle w:val="Heading1"/>
        <w:ind w:left="360"/>
        <w:rPr>
          <w:rFonts w:asciiTheme="minorHAnsi" w:hAnsiTheme="minorHAnsi" w:cstheme="minorHAnsi"/>
          <w:sz w:val="22"/>
          <w:szCs w:val="22"/>
          <w:u w:val="none"/>
        </w:rPr>
      </w:pPr>
      <w:r>
        <w:rPr>
          <w:rFonts w:asciiTheme="minorHAnsi" w:hAnsiTheme="minorHAnsi" w:cstheme="minorHAnsi"/>
          <w:sz w:val="22"/>
          <w:szCs w:val="22"/>
          <w:u w:val="none"/>
        </w:rPr>
        <w:t>COVID 19 Residential Rates</w:t>
      </w:r>
      <w:r>
        <w:rPr>
          <w:rFonts w:asciiTheme="minorHAnsi" w:hAnsiTheme="minorHAnsi" w:cstheme="minorHAnsi"/>
          <w:sz w:val="22"/>
          <w:szCs w:val="22"/>
          <w:u w:val="none"/>
        </w:rPr>
        <w:tab/>
        <w:t>&amp; Reimbursement</w:t>
      </w:r>
      <w:r w:rsidR="00E37FC6" w:rsidRPr="0060605A">
        <w:rPr>
          <w:rFonts w:asciiTheme="minorHAnsi" w:hAnsiTheme="minorHAnsi" w:cstheme="minorHAnsi"/>
          <w:sz w:val="22"/>
          <w:szCs w:val="22"/>
          <w:u w:val="none"/>
        </w:rPr>
        <w:tab/>
      </w:r>
      <w:r w:rsidR="00E37FC6" w:rsidRPr="0060605A">
        <w:rPr>
          <w:rFonts w:asciiTheme="minorHAnsi" w:hAnsiTheme="minorHAnsi" w:cstheme="minorHAnsi"/>
          <w:sz w:val="22"/>
          <w:szCs w:val="22"/>
          <w:u w:val="none"/>
        </w:rPr>
        <w:tab/>
      </w:r>
      <w:r w:rsidR="002B7762" w:rsidRPr="0060605A">
        <w:rPr>
          <w:rFonts w:asciiTheme="minorHAnsi" w:hAnsiTheme="minorHAnsi" w:cstheme="minorHAnsi"/>
          <w:sz w:val="22"/>
          <w:szCs w:val="22"/>
          <w:u w:val="none"/>
        </w:rPr>
        <w:tab/>
      </w:r>
      <w:r w:rsidR="002B7762" w:rsidRPr="0060605A">
        <w:rPr>
          <w:rFonts w:asciiTheme="minorHAnsi" w:hAnsiTheme="minorHAnsi" w:cstheme="minorHAnsi"/>
          <w:sz w:val="22"/>
          <w:szCs w:val="22"/>
          <w:u w:val="none"/>
        </w:rPr>
        <w:tab/>
      </w:r>
      <w:r w:rsidR="00365A61" w:rsidRPr="0060605A">
        <w:rPr>
          <w:rFonts w:asciiTheme="minorHAnsi" w:hAnsiTheme="minorHAnsi" w:cstheme="minorHAnsi"/>
          <w:sz w:val="22"/>
          <w:szCs w:val="22"/>
          <w:u w:val="none"/>
        </w:rPr>
        <w:t xml:space="preserve"> </w:t>
      </w:r>
      <w:r w:rsidR="00E37FC6" w:rsidRPr="0060605A">
        <w:rPr>
          <w:rFonts w:asciiTheme="minorHAnsi" w:hAnsiTheme="minorHAnsi" w:cstheme="minorHAnsi"/>
          <w:sz w:val="22"/>
          <w:szCs w:val="22"/>
          <w:u w:val="none"/>
        </w:rPr>
        <w:t xml:space="preserve">   </w:t>
      </w:r>
      <w:r w:rsidR="00172FCA" w:rsidRPr="0060605A">
        <w:rPr>
          <w:rFonts w:asciiTheme="minorHAnsi" w:hAnsiTheme="minorHAnsi" w:cstheme="minorHAnsi"/>
          <w:bCs w:val="0"/>
          <w:sz w:val="22"/>
          <w:szCs w:val="22"/>
          <w:u w:val="none"/>
        </w:rPr>
        <w:t xml:space="preserve">Date: </w:t>
      </w:r>
      <w:r w:rsidR="00B5022C">
        <w:rPr>
          <w:rFonts w:asciiTheme="minorHAnsi" w:hAnsiTheme="minorHAnsi" w:cstheme="minorHAnsi"/>
          <w:bCs w:val="0"/>
          <w:sz w:val="22"/>
          <w:szCs w:val="22"/>
          <w:u w:val="none"/>
        </w:rPr>
        <w:t>0</w:t>
      </w:r>
      <w:r>
        <w:rPr>
          <w:rFonts w:asciiTheme="minorHAnsi" w:hAnsiTheme="minorHAnsi" w:cstheme="minorHAnsi"/>
          <w:bCs w:val="0"/>
          <w:sz w:val="22"/>
          <w:szCs w:val="22"/>
          <w:u w:val="none"/>
        </w:rPr>
        <w:t>3</w:t>
      </w:r>
      <w:r w:rsidR="00172FCA" w:rsidRPr="0060605A">
        <w:rPr>
          <w:rFonts w:asciiTheme="minorHAnsi" w:hAnsiTheme="minorHAnsi" w:cstheme="minorHAnsi"/>
          <w:bCs w:val="0"/>
          <w:sz w:val="22"/>
          <w:szCs w:val="22"/>
          <w:u w:val="none"/>
        </w:rPr>
        <w:t>/</w:t>
      </w:r>
      <w:r>
        <w:rPr>
          <w:rFonts w:asciiTheme="minorHAnsi" w:hAnsiTheme="minorHAnsi" w:cstheme="minorHAnsi"/>
          <w:bCs w:val="0"/>
          <w:sz w:val="22"/>
          <w:szCs w:val="22"/>
          <w:u w:val="none"/>
        </w:rPr>
        <w:t>17</w:t>
      </w:r>
      <w:r w:rsidR="00172FCA" w:rsidRPr="0060605A">
        <w:rPr>
          <w:rFonts w:asciiTheme="minorHAnsi" w:hAnsiTheme="minorHAnsi" w:cstheme="minorHAnsi"/>
          <w:bCs w:val="0"/>
          <w:sz w:val="22"/>
          <w:szCs w:val="22"/>
          <w:u w:val="none"/>
        </w:rPr>
        <w:t>/20</w:t>
      </w:r>
      <w:r w:rsidR="007E3894">
        <w:rPr>
          <w:rFonts w:asciiTheme="minorHAnsi" w:hAnsiTheme="minorHAnsi" w:cstheme="minorHAnsi"/>
          <w:bCs w:val="0"/>
          <w:sz w:val="22"/>
          <w:szCs w:val="22"/>
          <w:u w:val="none"/>
        </w:rPr>
        <w:t>20</w:t>
      </w:r>
    </w:p>
    <w:p w14:paraId="638A36F1" w14:textId="77777777" w:rsidR="005B4392" w:rsidRPr="0060605A" w:rsidRDefault="003C2C1F" w:rsidP="00164715">
      <w:pPr>
        <w:ind w:left="360"/>
        <w:rPr>
          <w:rFonts w:asciiTheme="minorHAnsi" w:hAnsiTheme="minorHAnsi" w:cstheme="minorHAnsi"/>
          <w:b/>
          <w:bCs/>
          <w:sz w:val="22"/>
          <w:szCs w:val="22"/>
        </w:rPr>
      </w:pPr>
      <w:r>
        <w:rPr>
          <w:rFonts w:asciiTheme="minorHAnsi" w:hAnsiTheme="minorHAnsi" w:cstheme="minorHAnsi"/>
          <w:noProof/>
          <w:sz w:val="22"/>
          <w:szCs w:val="22"/>
        </w:rPr>
        <w:pict w14:anchorId="614C7557">
          <v:rect id="_x0000_i1026" alt="" style="width:468pt;height:.05pt;mso-width-percent:0;mso-height-percent:0;mso-width-percent:0;mso-height-percent:0" o:hralign="center" o:hrstd="t" o:hr="t" fillcolor="#aca899" stroked="f"/>
        </w:pict>
      </w:r>
    </w:p>
    <w:p w14:paraId="486A9BAF" w14:textId="77777777" w:rsidR="005E7FB9" w:rsidRPr="0043293F" w:rsidRDefault="005E7FB9" w:rsidP="00897B3B">
      <w:r w:rsidRPr="0043293F">
        <w:rPr>
          <w:b/>
        </w:rPr>
        <w:t>Purpose</w:t>
      </w:r>
      <w:r w:rsidR="002D3B17" w:rsidRPr="0043293F">
        <w:t>:</w:t>
      </w:r>
    </w:p>
    <w:p w14:paraId="2C21E077" w14:textId="77777777" w:rsidR="00897B3B" w:rsidRPr="0043293F" w:rsidRDefault="00897B3B" w:rsidP="00897B3B"/>
    <w:p w14:paraId="3CE36423" w14:textId="010123B0" w:rsidR="00E37FC6" w:rsidRPr="0043293F" w:rsidRDefault="005E7FB9" w:rsidP="00897B3B">
      <w:pPr>
        <w:rPr>
          <w:color w:val="000000" w:themeColor="text1"/>
        </w:rPr>
      </w:pPr>
      <w:r w:rsidRPr="0043293F">
        <w:t>This Information</w:t>
      </w:r>
      <w:r w:rsidR="0081394D" w:rsidRPr="0043293F">
        <w:t xml:space="preserve"> </w:t>
      </w:r>
      <w:r w:rsidRPr="0043293F">
        <w:t xml:space="preserve">Bulletin </w:t>
      </w:r>
      <w:r w:rsidR="00164715" w:rsidRPr="0043293F">
        <w:rPr>
          <w:color w:val="000000" w:themeColor="text1"/>
        </w:rPr>
        <w:t xml:space="preserve">is a guide to </w:t>
      </w:r>
      <w:r w:rsidR="00157AC7" w:rsidRPr="0043293F">
        <w:rPr>
          <w:color w:val="000000" w:themeColor="text1"/>
        </w:rPr>
        <w:t xml:space="preserve">Rates, Billing and Payments for DDD Services during the COVID 19 time period. </w:t>
      </w:r>
      <w:r w:rsidR="00E37FC6" w:rsidRPr="0043293F">
        <w:rPr>
          <w:color w:val="000000" w:themeColor="text1"/>
        </w:rPr>
        <w:t xml:space="preserve"> </w:t>
      </w:r>
      <w:r w:rsidR="00164715" w:rsidRPr="0043293F">
        <w:rPr>
          <w:color w:val="000000" w:themeColor="text1"/>
        </w:rPr>
        <w:t>For more information please contact:</w:t>
      </w:r>
      <w:r w:rsidR="00E37FC6" w:rsidRPr="0043293F">
        <w:rPr>
          <w:color w:val="000000" w:themeColor="text1"/>
        </w:rPr>
        <w:t xml:space="preserve"> </w:t>
      </w:r>
    </w:p>
    <w:p w14:paraId="6B6E9795" w14:textId="68AFA0CB" w:rsidR="00E37FC6" w:rsidRPr="0043293F" w:rsidRDefault="00AE671B" w:rsidP="00897B3B">
      <w:r>
        <w:t>POS</w:t>
      </w:r>
      <w:bookmarkStart w:id="0" w:name="_GoBack"/>
      <w:bookmarkEnd w:id="0"/>
      <w:r w:rsidR="00D03452" w:rsidRPr="0043293F">
        <w:t xml:space="preserve">: </w:t>
      </w:r>
      <w:r w:rsidR="00E37FC6" w:rsidRPr="0043293F">
        <w:t xml:space="preserve">Jim Eddings at 217.557.6335 or </w:t>
      </w:r>
      <w:hyperlink r:id="rId9" w:history="1">
        <w:r w:rsidR="00E37FC6" w:rsidRPr="0043293F">
          <w:rPr>
            <w:rStyle w:val="Hyperlink"/>
          </w:rPr>
          <w:t>Jim.Eddings@Illinois.Gov</w:t>
        </w:r>
      </w:hyperlink>
    </w:p>
    <w:p w14:paraId="0CBA2C56" w14:textId="2E043775" w:rsidR="00E37FC6" w:rsidRPr="0043293F" w:rsidRDefault="00D03452" w:rsidP="00897B3B">
      <w:r w:rsidRPr="0043293F">
        <w:t>CILA</w:t>
      </w:r>
      <w:r w:rsidR="00157AC7" w:rsidRPr="0043293F">
        <w:t xml:space="preserve"> &amp; CDS</w:t>
      </w:r>
      <w:r w:rsidRPr="0043293F">
        <w:t xml:space="preserve">:  </w:t>
      </w:r>
      <w:r w:rsidR="00E37FC6" w:rsidRPr="0043293F">
        <w:t xml:space="preserve">George Bengel at 217.782.3398 or </w:t>
      </w:r>
      <w:hyperlink r:id="rId10" w:history="1">
        <w:r w:rsidR="00E37FC6" w:rsidRPr="0043293F">
          <w:rPr>
            <w:rStyle w:val="Hyperlink"/>
          </w:rPr>
          <w:t>George.Bengel@Illinois.gov</w:t>
        </w:r>
      </w:hyperlink>
      <w:r w:rsidR="00E37FC6" w:rsidRPr="0043293F">
        <w:t>.</w:t>
      </w:r>
    </w:p>
    <w:p w14:paraId="5D43A6CC" w14:textId="77777777" w:rsidR="00E37FC6" w:rsidRPr="0043293F" w:rsidRDefault="00E37FC6" w:rsidP="00897B3B">
      <w:pPr>
        <w:rPr>
          <w:color w:val="1F497D"/>
        </w:rPr>
      </w:pPr>
    </w:p>
    <w:p w14:paraId="0762CBDC" w14:textId="7D0EB46D" w:rsidR="00E37FC6" w:rsidRPr="0043293F" w:rsidRDefault="00E37FC6" w:rsidP="00897B3B">
      <w:pPr>
        <w:rPr>
          <w:b/>
        </w:rPr>
      </w:pPr>
      <w:r w:rsidRPr="0043293F">
        <w:rPr>
          <w:b/>
        </w:rPr>
        <w:t>Overarching:</w:t>
      </w:r>
    </w:p>
    <w:p w14:paraId="7433720A" w14:textId="5BC0F779" w:rsidR="00E37FC6" w:rsidRPr="0043293F" w:rsidRDefault="00157AC7" w:rsidP="00897B3B">
      <w:r w:rsidRPr="0043293F">
        <w:t xml:space="preserve">The Division of Developmental Disabilities (DDD) is working with sister state agencies and all levels of government as well as all our partner providers during these </w:t>
      </w:r>
      <w:r w:rsidR="0043293F" w:rsidRPr="0043293F">
        <w:t>unprecedented</w:t>
      </w:r>
      <w:r w:rsidRPr="0043293F">
        <w:t xml:space="preserve"> times.  The DDD’s utmost concern is for the health, safety and well being of the people we serve and the staff who provide all aspects of care and support to the people we serve.     </w:t>
      </w:r>
    </w:p>
    <w:p w14:paraId="3F70E389" w14:textId="68D5D2E9" w:rsidR="0043293F" w:rsidRPr="0043293F" w:rsidRDefault="0043293F" w:rsidP="00897B3B"/>
    <w:p w14:paraId="6E09342C" w14:textId="06F9178B" w:rsidR="0043293F" w:rsidRPr="0043293F" w:rsidRDefault="0043293F" w:rsidP="00897B3B">
      <w:r w:rsidRPr="0043293F">
        <w:t>The DDD is also hopeful staff who normally work in CDS settings can be redirected to help fill staff positions</w:t>
      </w:r>
      <w:r w:rsidR="00A87BE6">
        <w:t xml:space="preserve"> and cover additional staffing hours</w:t>
      </w:r>
      <w:r w:rsidRPr="0043293F">
        <w:t xml:space="preserve"> in residential settings.  This would include CDS staff normally working for an agency which may be different than the agency which provides residential services and supports.  </w:t>
      </w:r>
      <w:r w:rsidR="00A87BE6">
        <w:t>It will be up to each agency to determine the logistics of these working arrangements with their staff</w:t>
      </w:r>
      <w:r w:rsidR="00211408">
        <w:t xml:space="preserve"> and the other agency</w:t>
      </w:r>
      <w:r w:rsidR="00A87BE6">
        <w:t xml:space="preserve">.  </w:t>
      </w:r>
    </w:p>
    <w:p w14:paraId="3025D6C3" w14:textId="36ACCC55" w:rsidR="0034544F" w:rsidRPr="0043293F" w:rsidRDefault="0034544F" w:rsidP="00897B3B"/>
    <w:p w14:paraId="1E27BC63" w14:textId="2ABA05B0" w:rsidR="0034544F" w:rsidRPr="0043293F" w:rsidRDefault="0034544F" w:rsidP="00897B3B">
      <w:pPr>
        <w:rPr>
          <w:b/>
          <w:bCs/>
          <w:u w:val="single"/>
        </w:rPr>
      </w:pPr>
      <w:r w:rsidRPr="0043293F">
        <w:rPr>
          <w:b/>
          <w:bCs/>
          <w:u w:val="single"/>
        </w:rPr>
        <w:t>Community Integrated Living Arrangements (CILA):</w:t>
      </w:r>
    </w:p>
    <w:p w14:paraId="2358DF14" w14:textId="5BD2DC04" w:rsidR="0034544F" w:rsidRPr="0043293F" w:rsidRDefault="0034544F" w:rsidP="0034544F">
      <w:pPr>
        <w:numPr>
          <w:ilvl w:val="0"/>
          <w:numId w:val="35"/>
        </w:numPr>
        <w:spacing w:before="100" w:beforeAutospacing="1" w:after="100" w:afterAutospacing="1"/>
        <w:rPr>
          <w:color w:val="000000"/>
        </w:rPr>
      </w:pPr>
      <w:r w:rsidRPr="0043293F">
        <w:rPr>
          <w:color w:val="000000"/>
        </w:rPr>
        <w:t xml:space="preserve">CILA Rates for people funded for </w:t>
      </w:r>
      <w:r w:rsidR="0043293F" w:rsidRPr="0043293F">
        <w:rPr>
          <w:color w:val="000000"/>
        </w:rPr>
        <w:t>24-hour</w:t>
      </w:r>
      <w:r w:rsidRPr="0043293F">
        <w:rPr>
          <w:color w:val="000000"/>
        </w:rPr>
        <w:t xml:space="preserve"> shift staff and Foster Care / Host Family rates will be adjusted to account and pay for the hours usually deducted for CDS services.  This means the COVID 19 CILA Rates for these two CILA types will be adjusted for the normal five (5) or seven (7) hour a day Community Day Services (CDS) exclusion. </w:t>
      </w:r>
    </w:p>
    <w:p w14:paraId="475F0FB1" w14:textId="2601CFF2" w:rsidR="008E57AC" w:rsidRDefault="008E57AC" w:rsidP="0034544F">
      <w:pPr>
        <w:numPr>
          <w:ilvl w:val="0"/>
          <w:numId w:val="35"/>
        </w:numPr>
        <w:spacing w:before="100" w:beforeAutospacing="1" w:after="100" w:afterAutospacing="1"/>
        <w:rPr>
          <w:color w:val="000000"/>
        </w:rPr>
      </w:pPr>
      <w:r w:rsidRPr="0043293F">
        <w:rPr>
          <w:color w:val="000000"/>
        </w:rPr>
        <w:t>The average CILA Rate will increase by approximately 20 percent to account for the additional staff time for CDS hours.</w:t>
      </w:r>
    </w:p>
    <w:p w14:paraId="2E933914" w14:textId="7E09A89F" w:rsidR="00491C8F" w:rsidRPr="0043293F" w:rsidRDefault="00491C8F" w:rsidP="0034544F">
      <w:pPr>
        <w:numPr>
          <w:ilvl w:val="0"/>
          <w:numId w:val="35"/>
        </w:numPr>
        <w:spacing w:before="100" w:beforeAutospacing="1" w:after="100" w:afterAutospacing="1"/>
        <w:rPr>
          <w:color w:val="000000"/>
        </w:rPr>
      </w:pPr>
      <w:bookmarkStart w:id="1" w:name="_Hlk35269402"/>
      <w:r>
        <w:rPr>
          <w:color w:val="000000"/>
        </w:rPr>
        <w:t xml:space="preserve">People authorized for Intermittent and Family Intermittent CILA will be authorized for an additional 15 hours per week of billable 53R supports during the time day programs are closed.  These additional DSP hours are to be used on an </w:t>
      </w:r>
      <w:r w:rsidRPr="00491C8F">
        <w:rPr>
          <w:color w:val="000000"/>
          <w:u w:val="single"/>
        </w:rPr>
        <w:t>as needed basis</w:t>
      </w:r>
      <w:r>
        <w:rPr>
          <w:color w:val="000000"/>
        </w:rPr>
        <w:t xml:space="preserve"> to help assure the health, welfare and safety of people funded for Intermittent CILA who normally participate in some type of day services.  </w:t>
      </w:r>
    </w:p>
    <w:bookmarkEnd w:id="1"/>
    <w:p w14:paraId="0E37CB21" w14:textId="4F6351AC" w:rsidR="00B05E0A" w:rsidRDefault="0034544F" w:rsidP="0034544F">
      <w:pPr>
        <w:numPr>
          <w:ilvl w:val="0"/>
          <w:numId w:val="35"/>
        </w:numPr>
        <w:spacing w:before="100" w:beforeAutospacing="1" w:after="100" w:afterAutospacing="1"/>
        <w:rPr>
          <w:color w:val="000000"/>
        </w:rPr>
      </w:pPr>
      <w:r w:rsidRPr="0043293F">
        <w:rPr>
          <w:color w:val="000000"/>
        </w:rPr>
        <w:t>During the time COVID 19 CILA Rates are in effect no CILA Agency should bill for 37U At-Home Day Program as these “Day Program” hours will be temporarily part of each person’s CILA residential rate.</w:t>
      </w:r>
      <w:r w:rsidR="00B05E0A">
        <w:rPr>
          <w:color w:val="000000"/>
        </w:rPr>
        <w:t xml:space="preserve">  </w:t>
      </w:r>
    </w:p>
    <w:p w14:paraId="6E204ED7" w14:textId="77777777" w:rsidR="00BB2DDD" w:rsidRDefault="00B05E0A" w:rsidP="0034544F">
      <w:pPr>
        <w:numPr>
          <w:ilvl w:val="0"/>
          <w:numId w:val="35"/>
        </w:numPr>
        <w:spacing w:before="100" w:beforeAutospacing="1" w:after="100" w:afterAutospacing="1"/>
        <w:rPr>
          <w:color w:val="000000"/>
        </w:rPr>
      </w:pPr>
      <w:r>
        <w:rPr>
          <w:color w:val="000000"/>
        </w:rPr>
        <w:t xml:space="preserve">There should be no 30U, 31U, 31C, 35U or 37U billing during this period.  </w:t>
      </w:r>
    </w:p>
    <w:p w14:paraId="2372D909" w14:textId="3BA96F51" w:rsidR="0034544F" w:rsidRPr="0043293F" w:rsidRDefault="00B05E0A" w:rsidP="0034544F">
      <w:pPr>
        <w:numPr>
          <w:ilvl w:val="0"/>
          <w:numId w:val="35"/>
        </w:numPr>
        <w:spacing w:before="100" w:beforeAutospacing="1" w:after="100" w:afterAutospacing="1"/>
        <w:rPr>
          <w:color w:val="000000"/>
        </w:rPr>
      </w:pPr>
      <w:r>
        <w:rPr>
          <w:color w:val="000000"/>
        </w:rPr>
        <w:t xml:space="preserve">Supported Employment 39U or 39G would only be billed IF the person is required to work by their employer.   </w:t>
      </w:r>
    </w:p>
    <w:p w14:paraId="07FCEEC9" w14:textId="170BE75D" w:rsidR="0034544F" w:rsidRPr="0043293F" w:rsidRDefault="0034544F" w:rsidP="0034544F">
      <w:pPr>
        <w:numPr>
          <w:ilvl w:val="0"/>
          <w:numId w:val="35"/>
        </w:numPr>
        <w:spacing w:before="100" w:beforeAutospacing="1" w:after="100" w:afterAutospacing="1"/>
        <w:rPr>
          <w:color w:val="000000"/>
        </w:rPr>
      </w:pPr>
      <w:r w:rsidRPr="0043293F">
        <w:rPr>
          <w:color w:val="000000"/>
        </w:rPr>
        <w:lastRenderedPageBreak/>
        <w:t xml:space="preserve"> Individuals who have additional staff supports as part of their CILA funding will also be recalculated and additional billable 53R hours will be authorized based on the increased number of residential hours.  </w:t>
      </w:r>
    </w:p>
    <w:p w14:paraId="0D61578F" w14:textId="77777777" w:rsidR="0034544F" w:rsidRPr="0043293F" w:rsidRDefault="0034544F" w:rsidP="0034544F">
      <w:pPr>
        <w:numPr>
          <w:ilvl w:val="0"/>
          <w:numId w:val="35"/>
        </w:numPr>
        <w:spacing w:before="100" w:beforeAutospacing="1" w:after="100" w:afterAutospacing="1"/>
        <w:rPr>
          <w:color w:val="000000"/>
        </w:rPr>
      </w:pPr>
      <w:r w:rsidRPr="0043293F">
        <w:rPr>
          <w:color w:val="000000"/>
        </w:rPr>
        <w:t xml:space="preserve">DDD will prepare a summary list of new CILA Rates for each person for each agency.  DDD will NOT be generating individual rate sheets. </w:t>
      </w:r>
    </w:p>
    <w:p w14:paraId="6A68C7D0" w14:textId="65C56CBD" w:rsidR="0034544F" w:rsidRPr="0043293F" w:rsidRDefault="0034544F" w:rsidP="0034544F">
      <w:pPr>
        <w:numPr>
          <w:ilvl w:val="0"/>
          <w:numId w:val="35"/>
        </w:numPr>
        <w:spacing w:before="100" w:beforeAutospacing="1" w:after="100" w:afterAutospacing="1"/>
        <w:rPr>
          <w:color w:val="000000"/>
        </w:rPr>
      </w:pPr>
      <w:r w:rsidRPr="0043293F">
        <w:rPr>
          <w:color w:val="000000"/>
        </w:rPr>
        <w:t xml:space="preserve">Increased </w:t>
      </w:r>
      <w:r w:rsidR="008E57AC" w:rsidRPr="0043293F">
        <w:rPr>
          <w:color w:val="000000"/>
        </w:rPr>
        <w:t>COVID 19 CILA R</w:t>
      </w:r>
      <w:r w:rsidRPr="0043293F">
        <w:rPr>
          <w:color w:val="000000"/>
        </w:rPr>
        <w:t>ates will be in place in the billing system in time for agencies submitting March billing the first week of April.</w:t>
      </w:r>
    </w:p>
    <w:p w14:paraId="50C65F9C" w14:textId="77777777" w:rsidR="0034544F" w:rsidRPr="0043293F" w:rsidRDefault="0034544F" w:rsidP="0034544F">
      <w:pPr>
        <w:numPr>
          <w:ilvl w:val="0"/>
          <w:numId w:val="35"/>
        </w:numPr>
        <w:spacing w:before="100" w:beforeAutospacing="1" w:after="100" w:afterAutospacing="1"/>
        <w:rPr>
          <w:color w:val="000000"/>
        </w:rPr>
      </w:pPr>
      <w:r w:rsidRPr="0043293F">
        <w:rPr>
          <w:color w:val="000000"/>
        </w:rPr>
        <w:t xml:space="preserve">CILA Agencies on Advance and Reconcile will generate advance payments for May with the March billing and June for the April billing.  Depending upon when the CDS Closure ends and CILA Rates return to rates without the CDS hour(s), agencies on Advance and Reconcile will have Advance Reimbursements over what the final reconciliation payment will be.  This means Advance &amp; Reconcile agencies will have over payments recouped during the reconciliation billing for May and June. </w:t>
      </w:r>
    </w:p>
    <w:p w14:paraId="6D9968F4" w14:textId="40F069AB" w:rsidR="008E57AC" w:rsidRPr="0043293F" w:rsidRDefault="008E57AC" w:rsidP="00897B3B">
      <w:pPr>
        <w:rPr>
          <w:b/>
          <w:bCs/>
          <w:u w:val="single"/>
        </w:rPr>
      </w:pPr>
      <w:r w:rsidRPr="0043293F">
        <w:rPr>
          <w:b/>
          <w:bCs/>
          <w:u w:val="single"/>
        </w:rPr>
        <w:t>Child Group Homes - 17D (CGH) &amp; Child Care Institutions - 19D (CCI):</w:t>
      </w:r>
    </w:p>
    <w:p w14:paraId="47802D85" w14:textId="4927DBC8" w:rsidR="008E57AC" w:rsidRPr="0043293F" w:rsidRDefault="008E57AC" w:rsidP="008E57AC">
      <w:pPr>
        <w:numPr>
          <w:ilvl w:val="0"/>
          <w:numId w:val="36"/>
        </w:numPr>
        <w:spacing w:before="100" w:beforeAutospacing="1" w:after="100" w:afterAutospacing="1"/>
        <w:rPr>
          <w:color w:val="000000"/>
        </w:rPr>
      </w:pPr>
      <w:r w:rsidRPr="0043293F">
        <w:rPr>
          <w:color w:val="000000"/>
        </w:rPr>
        <w:t xml:space="preserve">Both CGH &amp; CCI Rates for children funded for these two programs will be adjusted to account and pay for the staff hours children in these residential programs would be participating in a school program.   </w:t>
      </w:r>
    </w:p>
    <w:p w14:paraId="19276ECC" w14:textId="5C49F179" w:rsidR="008E57AC" w:rsidRPr="0043293F" w:rsidRDefault="008E57AC" w:rsidP="008E57AC">
      <w:pPr>
        <w:numPr>
          <w:ilvl w:val="0"/>
          <w:numId w:val="36"/>
        </w:numPr>
        <w:spacing w:before="100" w:beforeAutospacing="1" w:after="100" w:afterAutospacing="1"/>
        <w:rPr>
          <w:color w:val="000000"/>
        </w:rPr>
      </w:pPr>
      <w:r w:rsidRPr="0043293F">
        <w:rPr>
          <w:color w:val="000000"/>
        </w:rPr>
        <w:t>Both CGH &amp; CCI Rates are calculated on an agency’s previous expenses.  As such, there is not a rate methodology for either program</w:t>
      </w:r>
      <w:r w:rsidR="00881668" w:rsidRPr="0043293F">
        <w:rPr>
          <w:color w:val="000000"/>
        </w:rPr>
        <w:t>’s rates</w:t>
      </w:r>
      <w:r w:rsidRPr="0043293F">
        <w:rPr>
          <w:color w:val="000000"/>
        </w:rPr>
        <w:t xml:space="preserve"> </w:t>
      </w:r>
      <w:r w:rsidR="00881668" w:rsidRPr="0043293F">
        <w:rPr>
          <w:color w:val="000000"/>
        </w:rPr>
        <w:t xml:space="preserve">which can be adjusted. </w:t>
      </w:r>
      <w:r w:rsidRPr="0043293F">
        <w:rPr>
          <w:color w:val="000000"/>
        </w:rPr>
        <w:t xml:space="preserve"> </w:t>
      </w:r>
    </w:p>
    <w:p w14:paraId="2940A072" w14:textId="35C98182" w:rsidR="008E57AC" w:rsidRPr="0043293F" w:rsidRDefault="00881668" w:rsidP="008E57AC">
      <w:pPr>
        <w:numPr>
          <w:ilvl w:val="0"/>
          <w:numId w:val="36"/>
        </w:numPr>
        <w:spacing w:before="100" w:beforeAutospacing="1" w:after="100" w:afterAutospacing="1"/>
        <w:rPr>
          <w:color w:val="000000"/>
        </w:rPr>
      </w:pPr>
      <w:r w:rsidRPr="0043293F">
        <w:rPr>
          <w:color w:val="000000"/>
        </w:rPr>
        <w:t>Since both rate methodologies depend upon past expenses the DDD will be adjusting e</w:t>
      </w:r>
      <w:r w:rsidR="008E57AC" w:rsidRPr="0043293F">
        <w:rPr>
          <w:color w:val="000000"/>
        </w:rPr>
        <w:t>ach child’s CGH or CCI Rate by 20 percent to account for the additional staff time while school programs are closed.</w:t>
      </w:r>
    </w:p>
    <w:p w14:paraId="0227391C" w14:textId="49023BAE" w:rsidR="00881668" w:rsidRPr="0043293F" w:rsidRDefault="00881668" w:rsidP="00881668">
      <w:pPr>
        <w:numPr>
          <w:ilvl w:val="0"/>
          <w:numId w:val="36"/>
        </w:numPr>
        <w:spacing w:before="100" w:beforeAutospacing="1" w:after="100" w:afterAutospacing="1"/>
        <w:rPr>
          <w:color w:val="000000"/>
        </w:rPr>
      </w:pPr>
      <w:r w:rsidRPr="0043293F">
        <w:rPr>
          <w:color w:val="000000"/>
        </w:rPr>
        <w:t xml:space="preserve">DDD will prepare a summary list of new CGH &amp; CCI Rates for each person for each agency.  DDD will NOT be generating individual rate sheets. </w:t>
      </w:r>
    </w:p>
    <w:p w14:paraId="35C690C2" w14:textId="7A82ABAA" w:rsidR="00881668" w:rsidRDefault="00881668" w:rsidP="00881668">
      <w:pPr>
        <w:numPr>
          <w:ilvl w:val="0"/>
          <w:numId w:val="36"/>
        </w:numPr>
        <w:spacing w:before="100" w:beforeAutospacing="1" w:after="100" w:afterAutospacing="1"/>
        <w:rPr>
          <w:color w:val="000000"/>
        </w:rPr>
      </w:pPr>
      <w:r w:rsidRPr="0043293F">
        <w:rPr>
          <w:color w:val="000000"/>
        </w:rPr>
        <w:t>Increased COVID 19 CHG &amp; CCI Rates will be in place in the billing system in time for agencies submitting March billing the first week of April.</w:t>
      </w:r>
    </w:p>
    <w:p w14:paraId="40212B3C" w14:textId="27AA2073" w:rsidR="00B05E0A" w:rsidRPr="0043293F" w:rsidRDefault="00B05E0A" w:rsidP="00B05E0A">
      <w:pPr>
        <w:rPr>
          <w:b/>
          <w:bCs/>
          <w:u w:val="single"/>
        </w:rPr>
      </w:pPr>
      <w:r w:rsidRPr="0043293F">
        <w:rPr>
          <w:b/>
          <w:bCs/>
          <w:u w:val="single"/>
        </w:rPr>
        <w:t>C</w:t>
      </w:r>
      <w:r>
        <w:rPr>
          <w:b/>
          <w:bCs/>
          <w:u w:val="single"/>
        </w:rPr>
        <w:t>ommunity Living Facilities</w:t>
      </w:r>
      <w:r w:rsidRPr="0043293F">
        <w:rPr>
          <w:b/>
          <w:bCs/>
          <w:u w:val="single"/>
        </w:rPr>
        <w:t xml:space="preserve"> </w:t>
      </w:r>
      <w:r>
        <w:rPr>
          <w:b/>
          <w:bCs/>
          <w:u w:val="single"/>
        </w:rPr>
        <w:t>–</w:t>
      </w:r>
      <w:r w:rsidRPr="0043293F">
        <w:rPr>
          <w:b/>
          <w:bCs/>
          <w:u w:val="single"/>
        </w:rPr>
        <w:t xml:space="preserve"> </w:t>
      </w:r>
      <w:r>
        <w:rPr>
          <w:b/>
          <w:bCs/>
          <w:u w:val="single"/>
        </w:rPr>
        <w:t>(CLF) 6</w:t>
      </w:r>
      <w:r w:rsidRPr="0043293F">
        <w:rPr>
          <w:b/>
          <w:bCs/>
          <w:u w:val="single"/>
        </w:rPr>
        <w:t>7D</w:t>
      </w:r>
      <w:r>
        <w:rPr>
          <w:b/>
          <w:bCs/>
          <w:u w:val="single"/>
        </w:rPr>
        <w:t>, 67E &amp; 67O</w:t>
      </w:r>
      <w:r w:rsidRPr="0043293F">
        <w:rPr>
          <w:b/>
          <w:bCs/>
          <w:u w:val="single"/>
        </w:rPr>
        <w:t>:</w:t>
      </w:r>
    </w:p>
    <w:p w14:paraId="4438C7B2" w14:textId="77777777" w:rsidR="00B05E0A" w:rsidRDefault="00B05E0A" w:rsidP="00B05E0A">
      <w:pPr>
        <w:numPr>
          <w:ilvl w:val="0"/>
          <w:numId w:val="38"/>
        </w:numPr>
        <w:spacing w:before="100" w:beforeAutospacing="1" w:after="100" w:afterAutospacing="1"/>
        <w:rPr>
          <w:color w:val="000000"/>
        </w:rPr>
      </w:pPr>
      <w:r>
        <w:rPr>
          <w:color w:val="000000"/>
        </w:rPr>
        <w:t>All in State CLF</w:t>
      </w:r>
      <w:r w:rsidRPr="0043293F">
        <w:rPr>
          <w:color w:val="000000"/>
        </w:rPr>
        <w:t xml:space="preserve"> Rates</w:t>
      </w:r>
      <w:r>
        <w:rPr>
          <w:color w:val="000000"/>
        </w:rPr>
        <w:t xml:space="preserve"> (67D &amp; 67E)</w:t>
      </w:r>
      <w:r w:rsidRPr="0043293F">
        <w:rPr>
          <w:color w:val="000000"/>
        </w:rPr>
        <w:t xml:space="preserve"> for </w:t>
      </w:r>
      <w:r>
        <w:rPr>
          <w:color w:val="000000"/>
        </w:rPr>
        <w:t xml:space="preserve">people </w:t>
      </w:r>
      <w:r w:rsidRPr="0043293F">
        <w:rPr>
          <w:color w:val="000000"/>
        </w:rPr>
        <w:t>funded for these t</w:t>
      </w:r>
      <w:r>
        <w:rPr>
          <w:color w:val="000000"/>
        </w:rPr>
        <w:t>hree</w:t>
      </w:r>
      <w:r w:rsidRPr="0043293F">
        <w:rPr>
          <w:color w:val="000000"/>
        </w:rPr>
        <w:t xml:space="preserve"> programs will be adjusted to account and pay for the staff hours </w:t>
      </w:r>
      <w:r>
        <w:rPr>
          <w:color w:val="000000"/>
        </w:rPr>
        <w:t>people</w:t>
      </w:r>
      <w:r w:rsidRPr="0043293F">
        <w:rPr>
          <w:color w:val="000000"/>
        </w:rPr>
        <w:t xml:space="preserve"> in these residential programs would </w:t>
      </w:r>
      <w:r>
        <w:rPr>
          <w:color w:val="000000"/>
        </w:rPr>
        <w:t xml:space="preserve">normally </w:t>
      </w:r>
      <w:r w:rsidRPr="0043293F">
        <w:rPr>
          <w:color w:val="000000"/>
        </w:rPr>
        <w:t xml:space="preserve">be participating in a </w:t>
      </w:r>
      <w:r>
        <w:rPr>
          <w:color w:val="000000"/>
        </w:rPr>
        <w:t xml:space="preserve">day </w:t>
      </w:r>
      <w:r w:rsidRPr="0043293F">
        <w:rPr>
          <w:color w:val="000000"/>
        </w:rPr>
        <w:t>program.</w:t>
      </w:r>
    </w:p>
    <w:p w14:paraId="53847A9B" w14:textId="1F66EA65" w:rsidR="00B05E0A" w:rsidRPr="0043293F" w:rsidRDefault="00B05E0A" w:rsidP="00B05E0A">
      <w:pPr>
        <w:numPr>
          <w:ilvl w:val="0"/>
          <w:numId w:val="38"/>
        </w:numPr>
        <w:spacing w:before="100" w:beforeAutospacing="1" w:after="100" w:afterAutospacing="1"/>
        <w:rPr>
          <w:color w:val="000000"/>
        </w:rPr>
      </w:pPr>
      <w:r>
        <w:rPr>
          <w:color w:val="000000"/>
        </w:rPr>
        <w:t>Any out-of-state CLF provider will have to inform the State of Illinois of any special rate adjustments granted by their respective state for addressing issues related to COVID 19.</w:t>
      </w:r>
      <w:r w:rsidRPr="0043293F">
        <w:rPr>
          <w:color w:val="000000"/>
        </w:rPr>
        <w:t xml:space="preserve">   </w:t>
      </w:r>
    </w:p>
    <w:p w14:paraId="1C607609" w14:textId="1E9CE7DF" w:rsidR="00B05E0A" w:rsidRPr="0043293F" w:rsidRDefault="00B05E0A" w:rsidP="00B05E0A">
      <w:pPr>
        <w:numPr>
          <w:ilvl w:val="0"/>
          <w:numId w:val="38"/>
        </w:numPr>
        <w:spacing w:before="100" w:beforeAutospacing="1" w:after="100" w:afterAutospacing="1"/>
        <w:rPr>
          <w:color w:val="000000"/>
        </w:rPr>
      </w:pPr>
      <w:r>
        <w:rPr>
          <w:color w:val="000000"/>
        </w:rPr>
        <w:t>In State CLF</w:t>
      </w:r>
      <w:r w:rsidRPr="0043293F">
        <w:rPr>
          <w:color w:val="000000"/>
        </w:rPr>
        <w:t xml:space="preserve"> Rates</w:t>
      </w:r>
      <w:r>
        <w:rPr>
          <w:color w:val="000000"/>
        </w:rPr>
        <w:t xml:space="preserve"> (67D &amp; 67E)</w:t>
      </w:r>
      <w:r w:rsidRPr="0043293F">
        <w:rPr>
          <w:color w:val="000000"/>
        </w:rPr>
        <w:t xml:space="preserve"> are calculated on an agency’s previous expenses.  As such, there is not a rate methodology for either program’s rates which can be adjusted.  </w:t>
      </w:r>
    </w:p>
    <w:p w14:paraId="3B9CF60F" w14:textId="300C1B77" w:rsidR="00B05E0A" w:rsidRPr="0043293F" w:rsidRDefault="00B05E0A" w:rsidP="00B05E0A">
      <w:pPr>
        <w:numPr>
          <w:ilvl w:val="0"/>
          <w:numId w:val="38"/>
        </w:numPr>
        <w:spacing w:before="100" w:beforeAutospacing="1" w:after="100" w:afterAutospacing="1"/>
        <w:rPr>
          <w:color w:val="000000"/>
        </w:rPr>
      </w:pPr>
      <w:r w:rsidRPr="0043293F">
        <w:rPr>
          <w:color w:val="000000"/>
        </w:rPr>
        <w:t xml:space="preserve">Since both </w:t>
      </w:r>
      <w:r w:rsidR="00CB5C7B">
        <w:rPr>
          <w:color w:val="000000"/>
        </w:rPr>
        <w:t>67D &amp; 67E R</w:t>
      </w:r>
      <w:r w:rsidRPr="0043293F">
        <w:rPr>
          <w:color w:val="000000"/>
        </w:rPr>
        <w:t xml:space="preserve">ate methodologies depend upon past expenses the DDD will be adjusting each </w:t>
      </w:r>
      <w:r>
        <w:rPr>
          <w:color w:val="000000"/>
        </w:rPr>
        <w:t>person</w:t>
      </w:r>
      <w:r w:rsidRPr="0043293F">
        <w:rPr>
          <w:color w:val="000000"/>
        </w:rPr>
        <w:t>’s C</w:t>
      </w:r>
      <w:r>
        <w:rPr>
          <w:color w:val="000000"/>
        </w:rPr>
        <w:t>LF</w:t>
      </w:r>
      <w:r w:rsidRPr="0043293F">
        <w:rPr>
          <w:color w:val="000000"/>
        </w:rPr>
        <w:t xml:space="preserve"> Rate by 20 percent to account for the additional staff time while </w:t>
      </w:r>
      <w:r w:rsidR="00CB5C7B">
        <w:rPr>
          <w:color w:val="000000"/>
        </w:rPr>
        <w:t>day</w:t>
      </w:r>
      <w:r w:rsidRPr="0043293F">
        <w:rPr>
          <w:color w:val="000000"/>
        </w:rPr>
        <w:t xml:space="preserve"> programs are closed.</w:t>
      </w:r>
    </w:p>
    <w:p w14:paraId="0F987F89" w14:textId="661F7CE4" w:rsidR="00B05E0A" w:rsidRPr="0043293F" w:rsidRDefault="00B05E0A" w:rsidP="00B05E0A">
      <w:pPr>
        <w:numPr>
          <w:ilvl w:val="0"/>
          <w:numId w:val="38"/>
        </w:numPr>
        <w:spacing w:before="100" w:beforeAutospacing="1" w:after="100" w:afterAutospacing="1"/>
        <w:rPr>
          <w:color w:val="000000"/>
        </w:rPr>
      </w:pPr>
      <w:r w:rsidRPr="0043293F">
        <w:rPr>
          <w:color w:val="000000"/>
        </w:rPr>
        <w:t xml:space="preserve">DDD will prepare a summary list of new </w:t>
      </w:r>
      <w:r w:rsidR="00CB5C7B">
        <w:rPr>
          <w:color w:val="000000"/>
        </w:rPr>
        <w:t xml:space="preserve">67D &amp; 67E </w:t>
      </w:r>
      <w:r w:rsidRPr="0043293F">
        <w:rPr>
          <w:color w:val="000000"/>
        </w:rPr>
        <w:t>C</w:t>
      </w:r>
      <w:r w:rsidR="00CB5C7B">
        <w:rPr>
          <w:color w:val="000000"/>
        </w:rPr>
        <w:t>LF</w:t>
      </w:r>
      <w:r w:rsidRPr="0043293F">
        <w:rPr>
          <w:color w:val="000000"/>
        </w:rPr>
        <w:t xml:space="preserve"> Rates for each person for each agency.  DDD will NOT be generating individual rate sheets. </w:t>
      </w:r>
    </w:p>
    <w:p w14:paraId="68615554" w14:textId="1EDF4FF0" w:rsidR="00B05E0A" w:rsidRDefault="00B05E0A" w:rsidP="00B05E0A">
      <w:pPr>
        <w:numPr>
          <w:ilvl w:val="0"/>
          <w:numId w:val="38"/>
        </w:numPr>
        <w:spacing w:before="100" w:beforeAutospacing="1" w:after="100" w:afterAutospacing="1"/>
        <w:rPr>
          <w:color w:val="000000"/>
        </w:rPr>
      </w:pPr>
      <w:r w:rsidRPr="0043293F">
        <w:rPr>
          <w:color w:val="000000"/>
        </w:rPr>
        <w:t>Increased COVID 19 C</w:t>
      </w:r>
      <w:r w:rsidR="00CB5C7B">
        <w:rPr>
          <w:color w:val="000000"/>
        </w:rPr>
        <w:t>LF</w:t>
      </w:r>
      <w:r w:rsidRPr="0043293F">
        <w:rPr>
          <w:color w:val="000000"/>
        </w:rPr>
        <w:t xml:space="preserve"> Rates will be in place in the billing system in time for agencies submitting March billing the first week of April.</w:t>
      </w:r>
    </w:p>
    <w:p w14:paraId="7FDD8077" w14:textId="27415105" w:rsidR="00980CE1" w:rsidRPr="00A64598" w:rsidRDefault="00CB5C7B" w:rsidP="00897B3B">
      <w:pPr>
        <w:rPr>
          <w:b/>
          <w:bCs/>
          <w:color w:val="000000"/>
          <w:u w:val="single"/>
        </w:rPr>
      </w:pPr>
      <w:r>
        <w:rPr>
          <w:b/>
          <w:bCs/>
          <w:color w:val="000000"/>
          <w:u w:val="single"/>
        </w:rPr>
        <w:br w:type="page"/>
      </w:r>
      <w:r w:rsidRPr="00506216">
        <w:rPr>
          <w:b/>
          <w:bCs/>
          <w:u w:val="single"/>
        </w:rPr>
        <w:lastRenderedPageBreak/>
        <w:t xml:space="preserve">Community Day Services (CDS) </w:t>
      </w:r>
      <w:r w:rsidR="00506216" w:rsidRPr="00506216">
        <w:rPr>
          <w:b/>
          <w:bCs/>
          <w:u w:val="single"/>
        </w:rPr>
        <w:t>Multiple Types 30U, 31C, 31U, 35U, 37U, 37G and 37U:</w:t>
      </w:r>
    </w:p>
    <w:p w14:paraId="64E7B0EA" w14:textId="3CC6C95B" w:rsidR="00506216" w:rsidRDefault="00506216" w:rsidP="00506216">
      <w:pPr>
        <w:numPr>
          <w:ilvl w:val="0"/>
          <w:numId w:val="39"/>
        </w:numPr>
        <w:spacing w:before="100" w:beforeAutospacing="1" w:after="100" w:afterAutospacing="1"/>
        <w:rPr>
          <w:color w:val="000000"/>
        </w:rPr>
      </w:pPr>
      <w:r>
        <w:rPr>
          <w:color w:val="000000"/>
        </w:rPr>
        <w:t xml:space="preserve">There should be no 30U, 31U, 31C, 35U or 37U billing during this period.  </w:t>
      </w:r>
    </w:p>
    <w:p w14:paraId="5A14D885" w14:textId="56393790" w:rsidR="00506216" w:rsidRPr="00506216" w:rsidRDefault="00506216" w:rsidP="00506216">
      <w:pPr>
        <w:numPr>
          <w:ilvl w:val="0"/>
          <w:numId w:val="39"/>
        </w:numPr>
        <w:spacing w:before="100" w:beforeAutospacing="1" w:after="100" w:afterAutospacing="1"/>
        <w:rPr>
          <w:color w:val="000000"/>
        </w:rPr>
      </w:pPr>
      <w:r>
        <w:rPr>
          <w:color w:val="000000"/>
        </w:rPr>
        <w:t xml:space="preserve">Supported Employment 39U or 39G would only be billed IF the person is required to work by their employer.  </w:t>
      </w:r>
    </w:p>
    <w:p w14:paraId="4DED7531" w14:textId="7EDF5D8D" w:rsidR="00506216" w:rsidRPr="00506216" w:rsidRDefault="00506216" w:rsidP="00506216">
      <w:pPr>
        <w:numPr>
          <w:ilvl w:val="0"/>
          <w:numId w:val="39"/>
        </w:numPr>
        <w:spacing w:before="100" w:beforeAutospacing="1" w:after="100" w:afterAutospacing="1"/>
        <w:rPr>
          <w:color w:val="000000"/>
        </w:rPr>
      </w:pPr>
      <w:r w:rsidRPr="00506216">
        <w:rPr>
          <w:color w:val="000000"/>
        </w:rPr>
        <w:t>From March 17 through mid-April (and longer as needed), in the event </w:t>
      </w:r>
      <w:r w:rsidRPr="00506216">
        <w:rPr>
          <w:b/>
          <w:bCs/>
          <w:color w:val="000000"/>
        </w:rPr>
        <w:t>fee-for-service billings</w:t>
      </w:r>
      <w:r w:rsidRPr="00506216">
        <w:rPr>
          <w:color w:val="000000"/>
        </w:rPr>
        <w:t xml:space="preserve"> are less than normal, IDHS is committed to providing capacity grant funding to make up the lost revenues from reduced billings to ensure the preservation of Illinois’ social services delivery system and safety net.  </w:t>
      </w:r>
    </w:p>
    <w:p w14:paraId="5D89265A" w14:textId="014EF462" w:rsidR="00506216" w:rsidRPr="00506216" w:rsidRDefault="00506216" w:rsidP="00897B3B">
      <w:pPr>
        <w:rPr>
          <w:b/>
          <w:bCs/>
          <w:u w:val="single"/>
        </w:rPr>
      </w:pPr>
      <w:r w:rsidRPr="00506216">
        <w:rPr>
          <w:b/>
          <w:bCs/>
          <w:u w:val="single"/>
        </w:rPr>
        <w:t>Grant Funded Programs:</w:t>
      </w:r>
    </w:p>
    <w:p w14:paraId="4D021683" w14:textId="59D7B94F" w:rsidR="00506216" w:rsidRDefault="00506216" w:rsidP="00506216"/>
    <w:p w14:paraId="6534AC4A" w14:textId="47261878" w:rsidR="00506216" w:rsidRPr="009B29D7" w:rsidRDefault="00506216" w:rsidP="00506216">
      <w:pPr>
        <w:pStyle w:val="ListParagraph"/>
        <w:numPr>
          <w:ilvl w:val="0"/>
          <w:numId w:val="40"/>
        </w:numPr>
        <w:rPr>
          <w:rFonts w:ascii="Times New Roman" w:hAnsi="Times New Roman"/>
          <w:sz w:val="24"/>
          <w:szCs w:val="24"/>
        </w:rPr>
      </w:pPr>
      <w:r w:rsidRPr="00506216">
        <w:rPr>
          <w:rFonts w:ascii="Times New Roman" w:hAnsi="Times New Roman"/>
          <w:color w:val="403F42"/>
          <w:sz w:val="24"/>
          <w:szCs w:val="24"/>
        </w:rPr>
        <w:t>In the event </w:t>
      </w:r>
      <w:r w:rsidRPr="00506216">
        <w:rPr>
          <w:rFonts w:ascii="Times New Roman" w:hAnsi="Times New Roman"/>
          <w:b/>
          <w:bCs/>
          <w:color w:val="000000"/>
          <w:sz w:val="24"/>
          <w:szCs w:val="24"/>
        </w:rPr>
        <w:t>grant programs (fixed rate and expense-based)</w:t>
      </w:r>
      <w:r w:rsidRPr="00506216">
        <w:rPr>
          <w:rFonts w:ascii="Times New Roman" w:hAnsi="Times New Roman"/>
          <w:color w:val="000000"/>
          <w:sz w:val="24"/>
          <w:szCs w:val="24"/>
        </w:rPr>
        <w:t> are asked to (or decide to) close temporarily, in response to COVID-19, IDHS will continue to fund operations.</w:t>
      </w:r>
    </w:p>
    <w:p w14:paraId="1B8593F4" w14:textId="535DCCD2" w:rsidR="009B29D7" w:rsidRPr="009B29D7" w:rsidRDefault="009B29D7" w:rsidP="00506216">
      <w:pPr>
        <w:pStyle w:val="ListParagraph"/>
        <w:numPr>
          <w:ilvl w:val="0"/>
          <w:numId w:val="40"/>
        </w:numPr>
        <w:rPr>
          <w:rFonts w:ascii="Times New Roman" w:hAnsi="Times New Roman"/>
          <w:sz w:val="24"/>
          <w:szCs w:val="24"/>
        </w:rPr>
      </w:pPr>
      <w:r w:rsidRPr="009B29D7">
        <w:rPr>
          <w:rFonts w:ascii="Times New Roman" w:hAnsi="Times New Roman"/>
          <w:color w:val="000000"/>
          <w:sz w:val="24"/>
          <w:szCs w:val="24"/>
        </w:rPr>
        <w:t>On a limited basis, going forward, existing contracts may be amended to account for increasing needs for services on a case-by-case basis. Please contact your program liaisons for more information.</w:t>
      </w:r>
    </w:p>
    <w:p w14:paraId="6F96544E" w14:textId="77777777" w:rsidR="005E7FB9" w:rsidRPr="0043293F" w:rsidRDefault="005E7FB9" w:rsidP="00C83EFB">
      <w:pPr>
        <w:rPr>
          <w:rStyle w:val="Strong"/>
          <w:b w:val="0"/>
          <w:bCs w:val="0"/>
          <w:color w:val="333333"/>
          <w:lang w:val="en"/>
        </w:rPr>
      </w:pPr>
      <w:r w:rsidRPr="0043293F">
        <w:rPr>
          <w:rStyle w:val="Strong"/>
          <w:b w:val="0"/>
          <w:bCs w:val="0"/>
          <w:color w:val="333333"/>
          <w:lang w:val="en"/>
        </w:rPr>
        <w:t>The information contained herein should not be considered a substitute for the appropriate official statutes, rules, regulations, or the advice of legal counsel.</w:t>
      </w:r>
    </w:p>
    <w:p w14:paraId="752D36EF" w14:textId="77777777" w:rsidR="005E7FB9" w:rsidRPr="0043293F" w:rsidRDefault="005E7FB9" w:rsidP="00897B3B"/>
    <w:p w14:paraId="62A15FBD" w14:textId="27BB90A0" w:rsidR="005E7FB9" w:rsidRDefault="005E7FB9" w:rsidP="00897B3B">
      <w:r w:rsidRPr="0043293F">
        <w:t>Effective Date:</w:t>
      </w:r>
      <w:r w:rsidR="00EA71B6" w:rsidRPr="0043293F">
        <w:t xml:space="preserve">  </w:t>
      </w:r>
      <w:r w:rsidR="00E37FC6" w:rsidRPr="0043293F">
        <w:t>Upon Final Posting</w:t>
      </w:r>
    </w:p>
    <w:p w14:paraId="61A80671" w14:textId="060BFF5C" w:rsidR="003422F7" w:rsidRDefault="003422F7" w:rsidP="00897B3B"/>
    <w:p w14:paraId="15502BE4" w14:textId="053CFE57" w:rsidR="003422F7" w:rsidRDefault="003422F7" w:rsidP="00897B3B">
      <w:r>
        <w:t>G:\Community Services\BCR\Information Bulletins\COVID 19 03-17-2020.docx</w:t>
      </w:r>
    </w:p>
    <w:p w14:paraId="0FF5F1DA" w14:textId="77777777" w:rsidR="003422F7" w:rsidRPr="0043293F" w:rsidRDefault="003422F7" w:rsidP="00897B3B"/>
    <w:sectPr w:rsidR="003422F7" w:rsidRPr="0043293F" w:rsidSect="001D7B68">
      <w:headerReference w:type="even" r:id="rId11"/>
      <w:headerReference w:type="default" r:id="rId12"/>
      <w:head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9757" w14:textId="77777777" w:rsidR="003C2C1F" w:rsidRDefault="003C2C1F" w:rsidP="00D17956">
      <w:r>
        <w:separator/>
      </w:r>
    </w:p>
  </w:endnote>
  <w:endnote w:type="continuationSeparator" w:id="0">
    <w:p w14:paraId="56C8689E" w14:textId="77777777" w:rsidR="003C2C1F" w:rsidRDefault="003C2C1F" w:rsidP="00D1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ED45" w14:textId="77777777" w:rsidR="003C2C1F" w:rsidRDefault="003C2C1F" w:rsidP="00D17956">
      <w:r>
        <w:separator/>
      </w:r>
    </w:p>
  </w:footnote>
  <w:footnote w:type="continuationSeparator" w:id="0">
    <w:p w14:paraId="14DA2B9F" w14:textId="77777777" w:rsidR="003C2C1F" w:rsidRDefault="003C2C1F" w:rsidP="00D1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6B94" w14:textId="77777777" w:rsidR="007D0157" w:rsidRDefault="007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E6D8" w14:textId="77777777" w:rsidR="007D0157" w:rsidRDefault="007D0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4ED0" w14:textId="77777777" w:rsidR="007D0157" w:rsidRDefault="007D0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8D6"/>
    <w:multiLevelType w:val="hybridMultilevel"/>
    <w:tmpl w:val="9B744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D92"/>
    <w:multiLevelType w:val="hybridMultilevel"/>
    <w:tmpl w:val="EF54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20D0"/>
    <w:multiLevelType w:val="hybridMultilevel"/>
    <w:tmpl w:val="211477B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95A45"/>
    <w:multiLevelType w:val="hybridMultilevel"/>
    <w:tmpl w:val="8C6E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0C39"/>
    <w:multiLevelType w:val="hybridMultilevel"/>
    <w:tmpl w:val="56B2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7346E"/>
    <w:multiLevelType w:val="hybridMultilevel"/>
    <w:tmpl w:val="AD6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F0BC0"/>
    <w:multiLevelType w:val="hybridMultilevel"/>
    <w:tmpl w:val="FE4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16353"/>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6916C9"/>
    <w:multiLevelType w:val="hybridMultilevel"/>
    <w:tmpl w:val="95A8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13B81"/>
    <w:multiLevelType w:val="hybridMultilevel"/>
    <w:tmpl w:val="54F25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44816"/>
    <w:multiLevelType w:val="hybridMultilevel"/>
    <w:tmpl w:val="3C725DF6"/>
    <w:lvl w:ilvl="0" w:tplc="6FA4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74A30"/>
    <w:multiLevelType w:val="hybridMultilevel"/>
    <w:tmpl w:val="705E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3903"/>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002B65"/>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81CA6"/>
    <w:multiLevelType w:val="hybridMultilevel"/>
    <w:tmpl w:val="B04CDA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B5916"/>
    <w:multiLevelType w:val="hybridMultilevel"/>
    <w:tmpl w:val="D9A4E4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F20BE9"/>
    <w:multiLevelType w:val="hybridMultilevel"/>
    <w:tmpl w:val="1F20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C80"/>
    <w:multiLevelType w:val="hybridMultilevel"/>
    <w:tmpl w:val="BCF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1F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01122B"/>
    <w:multiLevelType w:val="hybridMultilevel"/>
    <w:tmpl w:val="750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A67D4"/>
    <w:multiLevelType w:val="hybridMultilevel"/>
    <w:tmpl w:val="F526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A7DFF"/>
    <w:multiLevelType w:val="hybridMultilevel"/>
    <w:tmpl w:val="FF4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52F15"/>
    <w:multiLevelType w:val="multilevel"/>
    <w:tmpl w:val="F6D00CF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4773AE"/>
    <w:multiLevelType w:val="hybridMultilevel"/>
    <w:tmpl w:val="7A6E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747A8B"/>
    <w:multiLevelType w:val="hybridMultilevel"/>
    <w:tmpl w:val="135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71B5F"/>
    <w:multiLevelType w:val="hybridMultilevel"/>
    <w:tmpl w:val="625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818AD"/>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D05B94"/>
    <w:multiLevelType w:val="hybridMultilevel"/>
    <w:tmpl w:val="F91C56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997EE4"/>
    <w:multiLevelType w:val="hybridMultilevel"/>
    <w:tmpl w:val="9386E5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34756"/>
    <w:multiLevelType w:val="hybridMultilevel"/>
    <w:tmpl w:val="01FE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5129C"/>
    <w:multiLevelType w:val="hybridMultilevel"/>
    <w:tmpl w:val="4F224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01ABF"/>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E23A8F"/>
    <w:multiLevelType w:val="hybridMultilevel"/>
    <w:tmpl w:val="C64253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C3804"/>
    <w:multiLevelType w:val="hybridMultilevel"/>
    <w:tmpl w:val="439A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C766F"/>
    <w:multiLevelType w:val="hybridMultilevel"/>
    <w:tmpl w:val="AD1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70398"/>
    <w:multiLevelType w:val="hybridMultilevel"/>
    <w:tmpl w:val="3CFE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127620"/>
    <w:multiLevelType w:val="multilevel"/>
    <w:tmpl w:val="D5EC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B407BF"/>
    <w:multiLevelType w:val="hybridMultilevel"/>
    <w:tmpl w:val="1F4C2B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283EAD"/>
    <w:multiLevelType w:val="multilevel"/>
    <w:tmpl w:val="42F405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441B2B"/>
    <w:multiLevelType w:val="hybridMultilevel"/>
    <w:tmpl w:val="C1B02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7"/>
  </w:num>
  <w:num w:numId="3">
    <w:abstractNumId w:val="10"/>
  </w:num>
  <w:num w:numId="4">
    <w:abstractNumId w:val="5"/>
  </w:num>
  <w:num w:numId="5">
    <w:abstractNumId w:val="14"/>
  </w:num>
  <w:num w:numId="6">
    <w:abstractNumId w:val="32"/>
  </w:num>
  <w:num w:numId="7">
    <w:abstractNumId w:val="22"/>
  </w:num>
  <w:num w:numId="8">
    <w:abstractNumId w:val="18"/>
  </w:num>
  <w:num w:numId="9">
    <w:abstractNumId w:val="2"/>
  </w:num>
  <w:num w:numId="10">
    <w:abstractNumId w:val="37"/>
  </w:num>
  <w:num w:numId="11">
    <w:abstractNumId w:val="15"/>
  </w:num>
  <w:num w:numId="12">
    <w:abstractNumId w:val="38"/>
  </w:num>
  <w:num w:numId="13">
    <w:abstractNumId w:val="8"/>
  </w:num>
  <w:num w:numId="14">
    <w:abstractNumId w:val="9"/>
  </w:num>
  <w:num w:numId="15">
    <w:abstractNumId w:val="0"/>
  </w:num>
  <w:num w:numId="16">
    <w:abstractNumId w:val="4"/>
  </w:num>
  <w:num w:numId="17">
    <w:abstractNumId w:val="27"/>
  </w:num>
  <w:num w:numId="18">
    <w:abstractNumId w:val="3"/>
  </w:num>
  <w:num w:numId="19">
    <w:abstractNumId w:val="1"/>
  </w:num>
  <w:num w:numId="20">
    <w:abstractNumId w:val="29"/>
  </w:num>
  <w:num w:numId="21">
    <w:abstractNumId w:val="33"/>
  </w:num>
  <w:num w:numId="22">
    <w:abstractNumId w:val="16"/>
  </w:num>
  <w:num w:numId="23">
    <w:abstractNumId w:val="30"/>
  </w:num>
  <w:num w:numId="24">
    <w:abstractNumId w:val="28"/>
  </w:num>
  <w:num w:numId="25">
    <w:abstractNumId w:val="34"/>
  </w:num>
  <w:num w:numId="26">
    <w:abstractNumId w:val="24"/>
  </w:num>
  <w:num w:numId="27">
    <w:abstractNumId w:val="21"/>
  </w:num>
  <w:num w:numId="28">
    <w:abstractNumId w:val="19"/>
  </w:num>
  <w:num w:numId="29">
    <w:abstractNumId w:val="11"/>
  </w:num>
  <w:num w:numId="30">
    <w:abstractNumId w:val="25"/>
  </w:num>
  <w:num w:numId="31">
    <w:abstractNumId w:val="20"/>
  </w:num>
  <w:num w:numId="32">
    <w:abstractNumId w:val="6"/>
  </w:num>
  <w:num w:numId="33">
    <w:abstractNumId w:val="35"/>
  </w:num>
  <w:num w:numId="34">
    <w:abstractNumId w:val="2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36"/>
  </w:num>
  <w:num w:numId="39">
    <w:abstractNumId w:val="1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0D"/>
    <w:rsid w:val="00010105"/>
    <w:rsid w:val="000147FD"/>
    <w:rsid w:val="00015D7B"/>
    <w:rsid w:val="00024DA5"/>
    <w:rsid w:val="0003673C"/>
    <w:rsid w:val="00036B52"/>
    <w:rsid w:val="00041887"/>
    <w:rsid w:val="00065998"/>
    <w:rsid w:val="00091436"/>
    <w:rsid w:val="000949A0"/>
    <w:rsid w:val="000A118F"/>
    <w:rsid w:val="000A25BA"/>
    <w:rsid w:val="000A2995"/>
    <w:rsid w:val="000A29DF"/>
    <w:rsid w:val="000A583B"/>
    <w:rsid w:val="000B18F1"/>
    <w:rsid w:val="000B4E99"/>
    <w:rsid w:val="000B7C5F"/>
    <w:rsid w:val="000C6079"/>
    <w:rsid w:val="000C656F"/>
    <w:rsid w:val="000D1F74"/>
    <w:rsid w:val="000D378E"/>
    <w:rsid w:val="000E4712"/>
    <w:rsid w:val="001033E7"/>
    <w:rsid w:val="00103591"/>
    <w:rsid w:val="00105EE7"/>
    <w:rsid w:val="00106338"/>
    <w:rsid w:val="00113ADA"/>
    <w:rsid w:val="00113BA8"/>
    <w:rsid w:val="0011441B"/>
    <w:rsid w:val="00117F87"/>
    <w:rsid w:val="00127A68"/>
    <w:rsid w:val="00135F5F"/>
    <w:rsid w:val="0014210B"/>
    <w:rsid w:val="00150ADE"/>
    <w:rsid w:val="00157AC7"/>
    <w:rsid w:val="00160685"/>
    <w:rsid w:val="00164715"/>
    <w:rsid w:val="00164F39"/>
    <w:rsid w:val="00171F49"/>
    <w:rsid w:val="00172FCA"/>
    <w:rsid w:val="001863E4"/>
    <w:rsid w:val="00187EA0"/>
    <w:rsid w:val="00195E41"/>
    <w:rsid w:val="001A0825"/>
    <w:rsid w:val="001B05BA"/>
    <w:rsid w:val="001B083C"/>
    <w:rsid w:val="001B1FEF"/>
    <w:rsid w:val="001B7A59"/>
    <w:rsid w:val="001C53A3"/>
    <w:rsid w:val="001C550D"/>
    <w:rsid w:val="001D7B68"/>
    <w:rsid w:val="001F39B3"/>
    <w:rsid w:val="001F677D"/>
    <w:rsid w:val="002031CD"/>
    <w:rsid w:val="00205543"/>
    <w:rsid w:val="00211408"/>
    <w:rsid w:val="00211A5E"/>
    <w:rsid w:val="00212622"/>
    <w:rsid w:val="00227C8F"/>
    <w:rsid w:val="0023474B"/>
    <w:rsid w:val="00244A5F"/>
    <w:rsid w:val="00254710"/>
    <w:rsid w:val="002562EA"/>
    <w:rsid w:val="0026140A"/>
    <w:rsid w:val="00262852"/>
    <w:rsid w:val="002724E1"/>
    <w:rsid w:val="002725A8"/>
    <w:rsid w:val="002918D8"/>
    <w:rsid w:val="002923BF"/>
    <w:rsid w:val="00297461"/>
    <w:rsid w:val="002A178E"/>
    <w:rsid w:val="002B7762"/>
    <w:rsid w:val="002C10C4"/>
    <w:rsid w:val="002C405D"/>
    <w:rsid w:val="002D3B17"/>
    <w:rsid w:val="002D7AA8"/>
    <w:rsid w:val="002E4DE5"/>
    <w:rsid w:val="00304A45"/>
    <w:rsid w:val="00305B3F"/>
    <w:rsid w:val="003118A1"/>
    <w:rsid w:val="00317834"/>
    <w:rsid w:val="00317CC4"/>
    <w:rsid w:val="00323CDD"/>
    <w:rsid w:val="003422F7"/>
    <w:rsid w:val="0034544F"/>
    <w:rsid w:val="00365A61"/>
    <w:rsid w:val="00371019"/>
    <w:rsid w:val="00385569"/>
    <w:rsid w:val="00385EBD"/>
    <w:rsid w:val="003C2C1F"/>
    <w:rsid w:val="003D063D"/>
    <w:rsid w:val="003F2CB0"/>
    <w:rsid w:val="003F362F"/>
    <w:rsid w:val="003F3F0E"/>
    <w:rsid w:val="00402F76"/>
    <w:rsid w:val="00417B46"/>
    <w:rsid w:val="0042384B"/>
    <w:rsid w:val="00425CC8"/>
    <w:rsid w:val="0043293F"/>
    <w:rsid w:val="00434D74"/>
    <w:rsid w:val="004451E5"/>
    <w:rsid w:val="00451180"/>
    <w:rsid w:val="00491C8F"/>
    <w:rsid w:val="00496FC8"/>
    <w:rsid w:val="004A3490"/>
    <w:rsid w:val="004B0DC5"/>
    <w:rsid w:val="004B21F2"/>
    <w:rsid w:val="004B6334"/>
    <w:rsid w:val="004D064D"/>
    <w:rsid w:val="004D2A9B"/>
    <w:rsid w:val="004E14D2"/>
    <w:rsid w:val="004F0A1D"/>
    <w:rsid w:val="0050497E"/>
    <w:rsid w:val="00506216"/>
    <w:rsid w:val="005234EA"/>
    <w:rsid w:val="005269B2"/>
    <w:rsid w:val="00526B5A"/>
    <w:rsid w:val="0053010A"/>
    <w:rsid w:val="0053448F"/>
    <w:rsid w:val="00546AF5"/>
    <w:rsid w:val="00552735"/>
    <w:rsid w:val="00553831"/>
    <w:rsid w:val="00575AEB"/>
    <w:rsid w:val="00586A0F"/>
    <w:rsid w:val="005A5F81"/>
    <w:rsid w:val="005B4168"/>
    <w:rsid w:val="005B4356"/>
    <w:rsid w:val="005B4392"/>
    <w:rsid w:val="005C56B8"/>
    <w:rsid w:val="005D2370"/>
    <w:rsid w:val="005D59F0"/>
    <w:rsid w:val="005D6C10"/>
    <w:rsid w:val="005E7FB9"/>
    <w:rsid w:val="005F44DE"/>
    <w:rsid w:val="005F4D84"/>
    <w:rsid w:val="0060605A"/>
    <w:rsid w:val="006073B3"/>
    <w:rsid w:val="00607BDB"/>
    <w:rsid w:val="0061049B"/>
    <w:rsid w:val="006117C6"/>
    <w:rsid w:val="00625EA1"/>
    <w:rsid w:val="00630983"/>
    <w:rsid w:val="006329C9"/>
    <w:rsid w:val="0063319E"/>
    <w:rsid w:val="00634D16"/>
    <w:rsid w:val="00634FF7"/>
    <w:rsid w:val="006351E8"/>
    <w:rsid w:val="00643638"/>
    <w:rsid w:val="0065200E"/>
    <w:rsid w:val="006602D5"/>
    <w:rsid w:val="00660633"/>
    <w:rsid w:val="006658BB"/>
    <w:rsid w:val="00665F2B"/>
    <w:rsid w:val="006A4F3F"/>
    <w:rsid w:val="006A60BF"/>
    <w:rsid w:val="006A7B84"/>
    <w:rsid w:val="006B3232"/>
    <w:rsid w:val="006B43E5"/>
    <w:rsid w:val="006C08C1"/>
    <w:rsid w:val="006C1211"/>
    <w:rsid w:val="006D0E7F"/>
    <w:rsid w:val="006D5D2F"/>
    <w:rsid w:val="006E5764"/>
    <w:rsid w:val="006E673E"/>
    <w:rsid w:val="00701178"/>
    <w:rsid w:val="00703D57"/>
    <w:rsid w:val="00711542"/>
    <w:rsid w:val="00721F79"/>
    <w:rsid w:val="00733918"/>
    <w:rsid w:val="007367CB"/>
    <w:rsid w:val="00743465"/>
    <w:rsid w:val="00747BBF"/>
    <w:rsid w:val="007611B4"/>
    <w:rsid w:val="00781028"/>
    <w:rsid w:val="00782751"/>
    <w:rsid w:val="00787570"/>
    <w:rsid w:val="00794023"/>
    <w:rsid w:val="00795914"/>
    <w:rsid w:val="007B1AA3"/>
    <w:rsid w:val="007C0105"/>
    <w:rsid w:val="007D0157"/>
    <w:rsid w:val="007D78A6"/>
    <w:rsid w:val="007E0A1D"/>
    <w:rsid w:val="007E3894"/>
    <w:rsid w:val="007E5F39"/>
    <w:rsid w:val="007F6344"/>
    <w:rsid w:val="00806549"/>
    <w:rsid w:val="00812313"/>
    <w:rsid w:val="0081394D"/>
    <w:rsid w:val="008158C5"/>
    <w:rsid w:val="00817A0B"/>
    <w:rsid w:val="00830F4C"/>
    <w:rsid w:val="00844B2E"/>
    <w:rsid w:val="00856EE9"/>
    <w:rsid w:val="00863F9C"/>
    <w:rsid w:val="00870C8B"/>
    <w:rsid w:val="00880814"/>
    <w:rsid w:val="008814C1"/>
    <w:rsid w:val="00881668"/>
    <w:rsid w:val="00882C2B"/>
    <w:rsid w:val="008854E1"/>
    <w:rsid w:val="008920C5"/>
    <w:rsid w:val="00893D35"/>
    <w:rsid w:val="00897B3B"/>
    <w:rsid w:val="008A200D"/>
    <w:rsid w:val="008A40C6"/>
    <w:rsid w:val="008A564F"/>
    <w:rsid w:val="008A5DD4"/>
    <w:rsid w:val="008A6C4B"/>
    <w:rsid w:val="008B7AE9"/>
    <w:rsid w:val="008C1024"/>
    <w:rsid w:val="008C618B"/>
    <w:rsid w:val="008E57AC"/>
    <w:rsid w:val="008F6D47"/>
    <w:rsid w:val="0090406D"/>
    <w:rsid w:val="00907A8D"/>
    <w:rsid w:val="00916666"/>
    <w:rsid w:val="0094093D"/>
    <w:rsid w:val="00940E55"/>
    <w:rsid w:val="00952AFE"/>
    <w:rsid w:val="00980CE1"/>
    <w:rsid w:val="009860BB"/>
    <w:rsid w:val="00987A4E"/>
    <w:rsid w:val="009A3856"/>
    <w:rsid w:val="009A60C0"/>
    <w:rsid w:val="009B29D7"/>
    <w:rsid w:val="009B623A"/>
    <w:rsid w:val="009B7D60"/>
    <w:rsid w:val="009C617D"/>
    <w:rsid w:val="009D3F95"/>
    <w:rsid w:val="009D706D"/>
    <w:rsid w:val="009E4BC7"/>
    <w:rsid w:val="00A012F8"/>
    <w:rsid w:val="00A019DE"/>
    <w:rsid w:val="00A06CA6"/>
    <w:rsid w:val="00A20804"/>
    <w:rsid w:val="00A3016C"/>
    <w:rsid w:val="00A315EF"/>
    <w:rsid w:val="00A31BD3"/>
    <w:rsid w:val="00A3206F"/>
    <w:rsid w:val="00A55EB7"/>
    <w:rsid w:val="00A61F6E"/>
    <w:rsid w:val="00A6203D"/>
    <w:rsid w:val="00A64598"/>
    <w:rsid w:val="00A677BA"/>
    <w:rsid w:val="00A812CE"/>
    <w:rsid w:val="00A82949"/>
    <w:rsid w:val="00A857BF"/>
    <w:rsid w:val="00A872A4"/>
    <w:rsid w:val="00A87BE6"/>
    <w:rsid w:val="00A965B7"/>
    <w:rsid w:val="00A96B6A"/>
    <w:rsid w:val="00AA48A3"/>
    <w:rsid w:val="00AC1186"/>
    <w:rsid w:val="00AD0626"/>
    <w:rsid w:val="00AD3745"/>
    <w:rsid w:val="00AD659D"/>
    <w:rsid w:val="00AE498F"/>
    <w:rsid w:val="00AE5BD7"/>
    <w:rsid w:val="00AE671B"/>
    <w:rsid w:val="00B006FE"/>
    <w:rsid w:val="00B05289"/>
    <w:rsid w:val="00B05E0A"/>
    <w:rsid w:val="00B1316C"/>
    <w:rsid w:val="00B160CF"/>
    <w:rsid w:val="00B31502"/>
    <w:rsid w:val="00B32F60"/>
    <w:rsid w:val="00B42968"/>
    <w:rsid w:val="00B43BB3"/>
    <w:rsid w:val="00B45F8F"/>
    <w:rsid w:val="00B5022C"/>
    <w:rsid w:val="00B527D1"/>
    <w:rsid w:val="00B56673"/>
    <w:rsid w:val="00B60235"/>
    <w:rsid w:val="00B60571"/>
    <w:rsid w:val="00B62707"/>
    <w:rsid w:val="00B824C8"/>
    <w:rsid w:val="00B85032"/>
    <w:rsid w:val="00B95C0E"/>
    <w:rsid w:val="00BA60C2"/>
    <w:rsid w:val="00BB2DDD"/>
    <w:rsid w:val="00BB7E8E"/>
    <w:rsid w:val="00BE669F"/>
    <w:rsid w:val="00BF0321"/>
    <w:rsid w:val="00BF1431"/>
    <w:rsid w:val="00C00D10"/>
    <w:rsid w:val="00C1268D"/>
    <w:rsid w:val="00C12C9A"/>
    <w:rsid w:val="00C20138"/>
    <w:rsid w:val="00C208F8"/>
    <w:rsid w:val="00C4666B"/>
    <w:rsid w:val="00C46B77"/>
    <w:rsid w:val="00C51E56"/>
    <w:rsid w:val="00C60F8E"/>
    <w:rsid w:val="00C76A58"/>
    <w:rsid w:val="00C806A6"/>
    <w:rsid w:val="00C819FE"/>
    <w:rsid w:val="00C83EFB"/>
    <w:rsid w:val="00C9494D"/>
    <w:rsid w:val="00C96DC1"/>
    <w:rsid w:val="00CA0CFA"/>
    <w:rsid w:val="00CA31CB"/>
    <w:rsid w:val="00CA342F"/>
    <w:rsid w:val="00CA6FD5"/>
    <w:rsid w:val="00CB58A1"/>
    <w:rsid w:val="00CB5C7B"/>
    <w:rsid w:val="00CC1124"/>
    <w:rsid w:val="00CC6FC7"/>
    <w:rsid w:val="00CD2C22"/>
    <w:rsid w:val="00CD3607"/>
    <w:rsid w:val="00CD7E27"/>
    <w:rsid w:val="00CE031A"/>
    <w:rsid w:val="00D03452"/>
    <w:rsid w:val="00D11691"/>
    <w:rsid w:val="00D16D9F"/>
    <w:rsid w:val="00D17956"/>
    <w:rsid w:val="00D30F14"/>
    <w:rsid w:val="00D37A27"/>
    <w:rsid w:val="00D70F05"/>
    <w:rsid w:val="00D838F5"/>
    <w:rsid w:val="00D9386C"/>
    <w:rsid w:val="00D93A74"/>
    <w:rsid w:val="00DA07A3"/>
    <w:rsid w:val="00DB4143"/>
    <w:rsid w:val="00DB6A0B"/>
    <w:rsid w:val="00DC73A5"/>
    <w:rsid w:val="00DE3B58"/>
    <w:rsid w:val="00DE5AF7"/>
    <w:rsid w:val="00DF7BB2"/>
    <w:rsid w:val="00E005DE"/>
    <w:rsid w:val="00E00989"/>
    <w:rsid w:val="00E13CA9"/>
    <w:rsid w:val="00E14E54"/>
    <w:rsid w:val="00E15806"/>
    <w:rsid w:val="00E2216C"/>
    <w:rsid w:val="00E329A1"/>
    <w:rsid w:val="00E33114"/>
    <w:rsid w:val="00E33B52"/>
    <w:rsid w:val="00E343FB"/>
    <w:rsid w:val="00E37FC6"/>
    <w:rsid w:val="00E51A4B"/>
    <w:rsid w:val="00E55654"/>
    <w:rsid w:val="00E803D7"/>
    <w:rsid w:val="00E944E7"/>
    <w:rsid w:val="00E97F69"/>
    <w:rsid w:val="00EA71B6"/>
    <w:rsid w:val="00EB2389"/>
    <w:rsid w:val="00EB3173"/>
    <w:rsid w:val="00EB7238"/>
    <w:rsid w:val="00EE27E2"/>
    <w:rsid w:val="00EE3730"/>
    <w:rsid w:val="00F0144A"/>
    <w:rsid w:val="00F025F5"/>
    <w:rsid w:val="00F302BA"/>
    <w:rsid w:val="00F43864"/>
    <w:rsid w:val="00F62BC4"/>
    <w:rsid w:val="00F71254"/>
    <w:rsid w:val="00F73225"/>
    <w:rsid w:val="00F73E33"/>
    <w:rsid w:val="00F87B96"/>
    <w:rsid w:val="00F91A19"/>
    <w:rsid w:val="00FA4109"/>
    <w:rsid w:val="00FC0A92"/>
    <w:rsid w:val="00FD6309"/>
    <w:rsid w:val="00FE2545"/>
    <w:rsid w:val="00FE5233"/>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C2AF9"/>
  <w15:chartTrackingRefBased/>
  <w15:docId w15:val="{6752623B-5D75-4F1D-8D37-1521778F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564F"/>
    <w:pPr>
      <w:keepNext/>
      <w:outlineLvl w:val="0"/>
    </w:pPr>
    <w:rPr>
      <w:b/>
      <w:bCs/>
      <w:u w:val="single"/>
    </w:rPr>
  </w:style>
  <w:style w:type="paragraph" w:styleId="Heading2">
    <w:name w:val="heading 2"/>
    <w:basedOn w:val="Normal"/>
    <w:next w:val="Normal"/>
    <w:link w:val="Heading2Char"/>
    <w:semiHidden/>
    <w:unhideWhenUsed/>
    <w:qFormat/>
    <w:rsid w:val="00172FC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link w:val="Heading1"/>
    <w:rsid w:val="008A564F"/>
    <w:rPr>
      <w:b/>
      <w:bCs/>
      <w:sz w:val="24"/>
      <w:szCs w:val="24"/>
      <w:u w:val="single"/>
    </w:rPr>
  </w:style>
  <w:style w:type="character" w:styleId="Strong">
    <w:name w:val="Strong"/>
    <w:qFormat/>
    <w:rsid w:val="008A564F"/>
    <w:rPr>
      <w:b/>
      <w:bCs/>
    </w:rPr>
  </w:style>
  <w:style w:type="character" w:customStyle="1" w:styleId="Heading2Char">
    <w:name w:val="Heading 2 Char"/>
    <w:link w:val="Heading2"/>
    <w:semiHidden/>
    <w:rsid w:val="00172FCA"/>
    <w:rPr>
      <w:rFonts w:ascii="Cambria" w:eastAsia="Times New Roman" w:hAnsi="Cambria" w:cs="Times New Roman"/>
      <w:b/>
      <w:bCs/>
      <w:i/>
      <w:iCs/>
      <w:sz w:val="28"/>
      <w:szCs w:val="28"/>
    </w:rPr>
  </w:style>
  <w:style w:type="paragraph" w:styleId="Revision">
    <w:name w:val="Revision"/>
    <w:hidden/>
    <w:uiPriority w:val="99"/>
    <w:semiHidden/>
    <w:rsid w:val="00C819FE"/>
    <w:rPr>
      <w:sz w:val="24"/>
      <w:szCs w:val="24"/>
    </w:rPr>
  </w:style>
  <w:style w:type="paragraph" w:styleId="BalloonText">
    <w:name w:val="Balloon Text"/>
    <w:basedOn w:val="Normal"/>
    <w:link w:val="BalloonTextChar"/>
    <w:rsid w:val="00C819FE"/>
    <w:rPr>
      <w:rFonts w:ascii="Tahoma" w:hAnsi="Tahoma" w:cs="Tahoma"/>
      <w:sz w:val="16"/>
      <w:szCs w:val="16"/>
    </w:rPr>
  </w:style>
  <w:style w:type="character" w:customStyle="1" w:styleId="BalloonTextChar">
    <w:name w:val="Balloon Text Char"/>
    <w:link w:val="BalloonText"/>
    <w:rsid w:val="00C819FE"/>
    <w:rPr>
      <w:rFonts w:ascii="Tahoma" w:hAnsi="Tahoma" w:cs="Tahoma"/>
      <w:sz w:val="16"/>
      <w:szCs w:val="16"/>
    </w:rPr>
  </w:style>
  <w:style w:type="paragraph" w:styleId="Header">
    <w:name w:val="header"/>
    <w:basedOn w:val="Normal"/>
    <w:link w:val="HeaderChar"/>
    <w:rsid w:val="00D17956"/>
    <w:pPr>
      <w:tabs>
        <w:tab w:val="center" w:pos="4680"/>
        <w:tab w:val="right" w:pos="9360"/>
      </w:tabs>
    </w:pPr>
  </w:style>
  <w:style w:type="character" w:customStyle="1" w:styleId="HeaderChar">
    <w:name w:val="Header Char"/>
    <w:link w:val="Header"/>
    <w:rsid w:val="00D17956"/>
    <w:rPr>
      <w:sz w:val="24"/>
      <w:szCs w:val="24"/>
    </w:rPr>
  </w:style>
  <w:style w:type="paragraph" w:styleId="Footer">
    <w:name w:val="footer"/>
    <w:basedOn w:val="Normal"/>
    <w:link w:val="FooterChar"/>
    <w:rsid w:val="00D17956"/>
    <w:pPr>
      <w:tabs>
        <w:tab w:val="center" w:pos="4680"/>
        <w:tab w:val="right" w:pos="9360"/>
      </w:tabs>
    </w:pPr>
  </w:style>
  <w:style w:type="character" w:customStyle="1" w:styleId="FooterChar">
    <w:name w:val="Footer Char"/>
    <w:link w:val="Footer"/>
    <w:rsid w:val="00D17956"/>
    <w:rPr>
      <w:sz w:val="24"/>
      <w:szCs w:val="24"/>
    </w:rPr>
  </w:style>
  <w:style w:type="character" w:styleId="CommentReference">
    <w:name w:val="annotation reference"/>
    <w:uiPriority w:val="99"/>
    <w:rsid w:val="00AC1186"/>
    <w:rPr>
      <w:sz w:val="16"/>
      <w:szCs w:val="16"/>
    </w:rPr>
  </w:style>
  <w:style w:type="paragraph" w:styleId="CommentText">
    <w:name w:val="annotation text"/>
    <w:basedOn w:val="Normal"/>
    <w:link w:val="CommentTextChar"/>
    <w:uiPriority w:val="99"/>
    <w:rsid w:val="00AC1186"/>
    <w:rPr>
      <w:sz w:val="20"/>
      <w:szCs w:val="20"/>
    </w:rPr>
  </w:style>
  <w:style w:type="character" w:customStyle="1" w:styleId="CommentTextChar">
    <w:name w:val="Comment Text Char"/>
    <w:basedOn w:val="DefaultParagraphFont"/>
    <w:link w:val="CommentText"/>
    <w:uiPriority w:val="99"/>
    <w:rsid w:val="00AC1186"/>
  </w:style>
  <w:style w:type="paragraph" w:styleId="CommentSubject">
    <w:name w:val="annotation subject"/>
    <w:basedOn w:val="CommentText"/>
    <w:next w:val="CommentText"/>
    <w:link w:val="CommentSubjectChar"/>
    <w:rsid w:val="00AC1186"/>
    <w:rPr>
      <w:b/>
      <w:bCs/>
    </w:rPr>
  </w:style>
  <w:style w:type="character" w:customStyle="1" w:styleId="CommentSubjectChar">
    <w:name w:val="Comment Subject Char"/>
    <w:link w:val="CommentSubject"/>
    <w:rsid w:val="00AC1186"/>
    <w:rPr>
      <w:b/>
      <w:bCs/>
    </w:rPr>
  </w:style>
  <w:style w:type="paragraph" w:styleId="ListParagraph">
    <w:name w:val="List Paragraph"/>
    <w:basedOn w:val="Normal"/>
    <w:uiPriority w:val="34"/>
    <w:qFormat/>
    <w:rsid w:val="00B42968"/>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872A4"/>
    <w:rPr>
      <w:color w:val="808080"/>
      <w:shd w:val="clear" w:color="auto" w:fill="E6E6E6"/>
    </w:rPr>
  </w:style>
  <w:style w:type="character" w:styleId="FollowedHyperlink">
    <w:name w:val="FollowedHyperlink"/>
    <w:rsid w:val="00FC0A92"/>
    <w:rPr>
      <w:color w:val="954F72"/>
      <w:u w:val="single"/>
    </w:rPr>
  </w:style>
  <w:style w:type="paragraph" w:styleId="BodyText">
    <w:name w:val="Body Text"/>
    <w:basedOn w:val="Normal"/>
    <w:link w:val="BodyTextChar"/>
    <w:uiPriority w:val="1"/>
    <w:qFormat/>
    <w:rsid w:val="00B527D1"/>
    <w:pPr>
      <w:widowControl w:val="0"/>
      <w:autoSpaceDE w:val="0"/>
      <w:autoSpaceDN w:val="0"/>
    </w:pPr>
  </w:style>
  <w:style w:type="character" w:customStyle="1" w:styleId="BodyTextChar">
    <w:name w:val="Body Text Char"/>
    <w:basedOn w:val="DefaultParagraphFont"/>
    <w:link w:val="BodyText"/>
    <w:uiPriority w:val="1"/>
    <w:rsid w:val="00B52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5791">
      <w:bodyDiv w:val="1"/>
      <w:marLeft w:val="0"/>
      <w:marRight w:val="0"/>
      <w:marTop w:val="0"/>
      <w:marBottom w:val="0"/>
      <w:divBdr>
        <w:top w:val="none" w:sz="0" w:space="0" w:color="auto"/>
        <w:left w:val="none" w:sz="0" w:space="0" w:color="auto"/>
        <w:bottom w:val="none" w:sz="0" w:space="0" w:color="auto"/>
        <w:right w:val="none" w:sz="0" w:space="0" w:color="auto"/>
      </w:divBdr>
    </w:div>
    <w:div w:id="59210563">
      <w:bodyDiv w:val="1"/>
      <w:marLeft w:val="0"/>
      <w:marRight w:val="0"/>
      <w:marTop w:val="0"/>
      <w:marBottom w:val="0"/>
      <w:divBdr>
        <w:top w:val="none" w:sz="0" w:space="0" w:color="auto"/>
        <w:left w:val="none" w:sz="0" w:space="0" w:color="auto"/>
        <w:bottom w:val="none" w:sz="0" w:space="0" w:color="auto"/>
        <w:right w:val="none" w:sz="0" w:space="0" w:color="auto"/>
      </w:divBdr>
    </w:div>
    <w:div w:id="206450196">
      <w:bodyDiv w:val="1"/>
      <w:marLeft w:val="0"/>
      <w:marRight w:val="0"/>
      <w:marTop w:val="0"/>
      <w:marBottom w:val="0"/>
      <w:divBdr>
        <w:top w:val="none" w:sz="0" w:space="0" w:color="auto"/>
        <w:left w:val="none" w:sz="0" w:space="0" w:color="auto"/>
        <w:bottom w:val="none" w:sz="0" w:space="0" w:color="auto"/>
        <w:right w:val="none" w:sz="0" w:space="0" w:color="auto"/>
      </w:divBdr>
    </w:div>
    <w:div w:id="265768275">
      <w:bodyDiv w:val="1"/>
      <w:marLeft w:val="0"/>
      <w:marRight w:val="0"/>
      <w:marTop w:val="0"/>
      <w:marBottom w:val="0"/>
      <w:divBdr>
        <w:top w:val="none" w:sz="0" w:space="0" w:color="auto"/>
        <w:left w:val="none" w:sz="0" w:space="0" w:color="auto"/>
        <w:bottom w:val="none" w:sz="0" w:space="0" w:color="auto"/>
        <w:right w:val="none" w:sz="0" w:space="0" w:color="auto"/>
      </w:divBdr>
    </w:div>
    <w:div w:id="492649262">
      <w:bodyDiv w:val="1"/>
      <w:marLeft w:val="0"/>
      <w:marRight w:val="0"/>
      <w:marTop w:val="0"/>
      <w:marBottom w:val="0"/>
      <w:divBdr>
        <w:top w:val="none" w:sz="0" w:space="0" w:color="auto"/>
        <w:left w:val="none" w:sz="0" w:space="0" w:color="auto"/>
        <w:bottom w:val="none" w:sz="0" w:space="0" w:color="auto"/>
        <w:right w:val="none" w:sz="0" w:space="0" w:color="auto"/>
      </w:divBdr>
    </w:div>
    <w:div w:id="493956557">
      <w:bodyDiv w:val="1"/>
      <w:marLeft w:val="0"/>
      <w:marRight w:val="0"/>
      <w:marTop w:val="0"/>
      <w:marBottom w:val="0"/>
      <w:divBdr>
        <w:top w:val="none" w:sz="0" w:space="0" w:color="auto"/>
        <w:left w:val="none" w:sz="0" w:space="0" w:color="auto"/>
        <w:bottom w:val="none" w:sz="0" w:space="0" w:color="auto"/>
        <w:right w:val="none" w:sz="0" w:space="0" w:color="auto"/>
      </w:divBdr>
    </w:div>
    <w:div w:id="521819521">
      <w:bodyDiv w:val="1"/>
      <w:marLeft w:val="0"/>
      <w:marRight w:val="0"/>
      <w:marTop w:val="0"/>
      <w:marBottom w:val="0"/>
      <w:divBdr>
        <w:top w:val="none" w:sz="0" w:space="0" w:color="auto"/>
        <w:left w:val="none" w:sz="0" w:space="0" w:color="auto"/>
        <w:bottom w:val="none" w:sz="0" w:space="0" w:color="auto"/>
        <w:right w:val="none" w:sz="0" w:space="0" w:color="auto"/>
      </w:divBdr>
    </w:div>
    <w:div w:id="978344083">
      <w:bodyDiv w:val="1"/>
      <w:marLeft w:val="0"/>
      <w:marRight w:val="0"/>
      <w:marTop w:val="0"/>
      <w:marBottom w:val="0"/>
      <w:divBdr>
        <w:top w:val="none" w:sz="0" w:space="0" w:color="auto"/>
        <w:left w:val="none" w:sz="0" w:space="0" w:color="auto"/>
        <w:bottom w:val="none" w:sz="0" w:space="0" w:color="auto"/>
        <w:right w:val="none" w:sz="0" w:space="0" w:color="auto"/>
      </w:divBdr>
    </w:div>
    <w:div w:id="984625607">
      <w:bodyDiv w:val="1"/>
      <w:marLeft w:val="0"/>
      <w:marRight w:val="0"/>
      <w:marTop w:val="0"/>
      <w:marBottom w:val="0"/>
      <w:divBdr>
        <w:top w:val="none" w:sz="0" w:space="0" w:color="auto"/>
        <w:left w:val="none" w:sz="0" w:space="0" w:color="auto"/>
        <w:bottom w:val="none" w:sz="0" w:space="0" w:color="auto"/>
        <w:right w:val="none" w:sz="0" w:space="0" w:color="auto"/>
      </w:divBdr>
    </w:div>
    <w:div w:id="1038630078">
      <w:bodyDiv w:val="1"/>
      <w:marLeft w:val="0"/>
      <w:marRight w:val="0"/>
      <w:marTop w:val="0"/>
      <w:marBottom w:val="0"/>
      <w:divBdr>
        <w:top w:val="none" w:sz="0" w:space="0" w:color="auto"/>
        <w:left w:val="none" w:sz="0" w:space="0" w:color="auto"/>
        <w:bottom w:val="none" w:sz="0" w:space="0" w:color="auto"/>
        <w:right w:val="none" w:sz="0" w:space="0" w:color="auto"/>
      </w:divBdr>
    </w:div>
    <w:div w:id="1059016804">
      <w:bodyDiv w:val="1"/>
      <w:marLeft w:val="0"/>
      <w:marRight w:val="0"/>
      <w:marTop w:val="0"/>
      <w:marBottom w:val="0"/>
      <w:divBdr>
        <w:top w:val="none" w:sz="0" w:space="0" w:color="auto"/>
        <w:left w:val="none" w:sz="0" w:space="0" w:color="auto"/>
        <w:bottom w:val="none" w:sz="0" w:space="0" w:color="auto"/>
        <w:right w:val="none" w:sz="0" w:space="0" w:color="auto"/>
      </w:divBdr>
    </w:div>
    <w:div w:id="1698310370">
      <w:bodyDiv w:val="1"/>
      <w:marLeft w:val="0"/>
      <w:marRight w:val="0"/>
      <w:marTop w:val="0"/>
      <w:marBottom w:val="0"/>
      <w:divBdr>
        <w:top w:val="none" w:sz="0" w:space="0" w:color="auto"/>
        <w:left w:val="none" w:sz="0" w:space="0" w:color="auto"/>
        <w:bottom w:val="none" w:sz="0" w:space="0" w:color="auto"/>
        <w:right w:val="none" w:sz="0" w:space="0" w:color="auto"/>
      </w:divBdr>
    </w:div>
    <w:div w:id="17644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rge.Bengel@Illinois.gov" TargetMode="External"/><Relationship Id="rId4" Type="http://schemas.openxmlformats.org/officeDocument/2006/relationships/settings" Target="settings.xml"/><Relationship Id="rId9" Type="http://schemas.openxmlformats.org/officeDocument/2006/relationships/hyperlink" Target="mailto:Jim.Eddings@Illino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13F6-7882-4835-9489-A35E5EE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DHS</Company>
  <LinksUpToDate>false</LinksUpToDate>
  <CharactersWithSpaces>6948</CharactersWithSpaces>
  <SharedDoc>false</SharedDoc>
  <HLinks>
    <vt:vector size="12" baseType="variant">
      <vt:variant>
        <vt:i4>3276865</vt:i4>
      </vt:variant>
      <vt:variant>
        <vt:i4>3</vt:i4>
      </vt:variant>
      <vt:variant>
        <vt:i4>0</vt:i4>
      </vt:variant>
      <vt:variant>
        <vt:i4>5</vt:i4>
      </vt:variant>
      <vt:variant>
        <vt:lpwstr>mailto:DHS.Clinicalservices@Illinois.gov</vt:lpwstr>
      </vt:variant>
      <vt:variant>
        <vt:lpwstr/>
      </vt:variant>
      <vt:variant>
        <vt:i4>7667773</vt:i4>
      </vt:variant>
      <vt:variant>
        <vt:i4>0</vt:i4>
      </vt:variant>
      <vt:variant>
        <vt:i4>0</vt:i4>
      </vt:variant>
      <vt:variant>
        <vt:i4>5</vt:i4>
      </vt:variant>
      <vt:variant>
        <vt:lpwstr>http://www.dhs.state.il.us/page.aspx?item=81882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dhs</dc:creator>
  <cp:keywords/>
  <dc:description/>
  <cp:lastModifiedBy>Gillmore, Bobby</cp:lastModifiedBy>
  <cp:revision>3</cp:revision>
  <cp:lastPrinted>2020-01-08T16:04:00Z</cp:lastPrinted>
  <dcterms:created xsi:type="dcterms:W3CDTF">2020-03-16T22:05:00Z</dcterms:created>
  <dcterms:modified xsi:type="dcterms:W3CDTF">2020-03-16T22:06:00Z</dcterms:modified>
</cp:coreProperties>
</file>