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E94B" w14:textId="77777777" w:rsidR="006E2292" w:rsidRPr="00520E2C" w:rsidRDefault="006E2292" w:rsidP="006E2292">
      <w:pPr>
        <w:pStyle w:val="NoSpacing"/>
        <w:rPr>
          <w:sz w:val="24"/>
          <w:szCs w:val="24"/>
        </w:rPr>
      </w:pPr>
      <w:bookmarkStart w:id="0" w:name="_GoBack"/>
      <w:bookmarkEnd w:id="0"/>
      <w:r w:rsidRPr="00520E2C">
        <w:rPr>
          <w:sz w:val="24"/>
          <w:szCs w:val="24"/>
        </w:rPr>
        <w:t>Andrea Farmer</w:t>
      </w:r>
    </w:p>
    <w:p w14:paraId="02729DAB" w14:textId="77777777" w:rsidR="006E2292" w:rsidRPr="00520E2C" w:rsidRDefault="006E2292" w:rsidP="006E2292">
      <w:pPr>
        <w:pStyle w:val="NoSpacing"/>
        <w:rPr>
          <w:sz w:val="24"/>
          <w:szCs w:val="24"/>
        </w:rPr>
      </w:pPr>
      <w:r w:rsidRPr="00520E2C">
        <w:rPr>
          <w:sz w:val="24"/>
          <w:szCs w:val="24"/>
        </w:rPr>
        <w:t>Chief, Community Meals Branch</w:t>
      </w:r>
    </w:p>
    <w:p w14:paraId="5584888A" w14:textId="77777777" w:rsidR="006E2292" w:rsidRPr="00520E2C" w:rsidRDefault="006E2292" w:rsidP="006E2292">
      <w:pPr>
        <w:pStyle w:val="NoSpacing"/>
        <w:rPr>
          <w:sz w:val="24"/>
          <w:szCs w:val="24"/>
        </w:rPr>
      </w:pPr>
      <w:r w:rsidRPr="00520E2C">
        <w:rPr>
          <w:sz w:val="24"/>
          <w:szCs w:val="24"/>
        </w:rPr>
        <w:t>USDA Food and Nutrition Services</w:t>
      </w:r>
    </w:p>
    <w:p w14:paraId="36062D33" w14:textId="77777777" w:rsidR="006E2292" w:rsidRPr="00520E2C" w:rsidRDefault="006E2292" w:rsidP="006E2292">
      <w:pPr>
        <w:pStyle w:val="NoSpacing"/>
        <w:rPr>
          <w:sz w:val="24"/>
          <w:szCs w:val="24"/>
        </w:rPr>
      </w:pPr>
    </w:p>
    <w:p w14:paraId="214AE944" w14:textId="6AAF52EF" w:rsidR="006E2292" w:rsidRPr="00520E2C" w:rsidRDefault="006E2F3C" w:rsidP="006E22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Ms. Farmer:</w:t>
      </w:r>
    </w:p>
    <w:p w14:paraId="25FAA2DF" w14:textId="6431D52C" w:rsidR="006E2292" w:rsidRPr="00520E2C" w:rsidRDefault="00826B0F" w:rsidP="006E2292">
      <w:pPr>
        <w:pStyle w:val="NoSpacing"/>
        <w:rPr>
          <w:rFonts w:ascii="Calibri" w:hAnsi="Calibri"/>
          <w:color w:val="000000"/>
          <w:sz w:val="24"/>
          <w:szCs w:val="24"/>
        </w:rPr>
      </w:pPr>
      <w:r w:rsidRPr="00520E2C">
        <w:rPr>
          <w:rFonts w:ascii="Calibri" w:hAnsi="Calibri"/>
          <w:color w:val="000000"/>
          <w:sz w:val="24"/>
          <w:szCs w:val="24"/>
        </w:rPr>
        <w:t xml:space="preserve">Thank you for this opportunity to comment on </w:t>
      </w:r>
      <w:r w:rsidR="00FF061A">
        <w:rPr>
          <w:rFonts w:ascii="Calibri" w:hAnsi="Calibri"/>
          <w:color w:val="000000"/>
          <w:sz w:val="24"/>
          <w:szCs w:val="24"/>
        </w:rPr>
        <w:t>USDA’s</w:t>
      </w:r>
      <w:r w:rsidR="00CB50BE">
        <w:rPr>
          <w:rFonts w:ascii="Calibri" w:hAnsi="Calibri"/>
          <w:color w:val="000000"/>
          <w:sz w:val="24"/>
          <w:szCs w:val="24"/>
        </w:rPr>
        <w:t xml:space="preserve"> proposed rule: </w:t>
      </w:r>
      <w:r w:rsidR="006E2292" w:rsidRPr="00520E2C">
        <w:rPr>
          <w:sz w:val="24"/>
          <w:szCs w:val="24"/>
        </w:rPr>
        <w:t>Increasing Flexibility for Verification of For-Profit Center Eligibility in the Child and Adult Care Food Program</w:t>
      </w:r>
      <w:r w:rsidR="00CB50BE">
        <w:rPr>
          <w:rFonts w:ascii="Calibri" w:hAnsi="Calibri"/>
          <w:color w:val="000000"/>
          <w:sz w:val="24"/>
          <w:szCs w:val="24"/>
        </w:rPr>
        <w:t>.</w:t>
      </w:r>
    </w:p>
    <w:p w14:paraId="1B46FA37" w14:textId="77777777" w:rsidR="00826B0F" w:rsidRPr="00520E2C" w:rsidRDefault="00826B0F" w:rsidP="00826B0F">
      <w:pPr>
        <w:pStyle w:val="NoSpacing"/>
        <w:rPr>
          <w:sz w:val="24"/>
          <w:szCs w:val="24"/>
        </w:rPr>
      </w:pPr>
    </w:p>
    <w:p w14:paraId="0CF9C21C" w14:textId="7D824939" w:rsidR="007C10EE" w:rsidRDefault="00BC2970" w:rsidP="00F01256">
      <w:pPr>
        <w:pStyle w:val="NoSpacing"/>
        <w:rPr>
          <w:sz w:val="24"/>
          <w:szCs w:val="24"/>
        </w:rPr>
      </w:pPr>
      <w:bookmarkStart w:id="1" w:name="_Hlk531176027"/>
      <w:bookmarkStart w:id="2" w:name="_Hlk531544647"/>
      <w:r>
        <w:rPr>
          <w:sz w:val="24"/>
          <w:szCs w:val="24"/>
        </w:rPr>
        <w:t xml:space="preserve">We </w:t>
      </w:r>
      <w:r w:rsidR="009B0095">
        <w:rPr>
          <w:sz w:val="24"/>
          <w:szCs w:val="24"/>
        </w:rPr>
        <w:t>appreciate</w:t>
      </w:r>
      <w:r>
        <w:rPr>
          <w:sz w:val="24"/>
          <w:szCs w:val="24"/>
        </w:rPr>
        <w:t xml:space="preserve"> USDA</w:t>
      </w:r>
      <w:r w:rsidR="009B0095">
        <w:rPr>
          <w:sz w:val="24"/>
          <w:szCs w:val="24"/>
        </w:rPr>
        <w:t>’s</w:t>
      </w:r>
      <w:r w:rsidR="002B6258" w:rsidRPr="00520E2C">
        <w:rPr>
          <w:sz w:val="24"/>
          <w:szCs w:val="24"/>
        </w:rPr>
        <w:t xml:space="preserve"> effort to implement the Paperwork Reduction Work Group verification and payment re</w:t>
      </w:r>
      <w:r w:rsidR="009B0095">
        <w:rPr>
          <w:sz w:val="24"/>
          <w:szCs w:val="24"/>
        </w:rPr>
        <w:t>commendations through this rule.  W</w:t>
      </w:r>
      <w:r w:rsidR="002B6258" w:rsidRPr="00520E2C">
        <w:rPr>
          <w:sz w:val="24"/>
          <w:szCs w:val="24"/>
        </w:rPr>
        <w:t xml:space="preserve">e believe substantial improvements </w:t>
      </w:r>
      <w:r w:rsidR="00546B9D" w:rsidRPr="00520E2C">
        <w:rPr>
          <w:sz w:val="24"/>
          <w:szCs w:val="24"/>
        </w:rPr>
        <w:t>will be</w:t>
      </w:r>
      <w:r w:rsidR="002B6258" w:rsidRPr="00520E2C">
        <w:rPr>
          <w:sz w:val="24"/>
          <w:szCs w:val="24"/>
        </w:rPr>
        <w:t xml:space="preserve"> needed before the rule can effectively meet the i</w:t>
      </w:r>
      <w:r w:rsidR="002D6026">
        <w:rPr>
          <w:sz w:val="24"/>
          <w:szCs w:val="24"/>
        </w:rPr>
        <w:t xml:space="preserve">ntended </w:t>
      </w:r>
      <w:r w:rsidR="002B6258" w:rsidRPr="00520E2C">
        <w:rPr>
          <w:sz w:val="24"/>
          <w:szCs w:val="24"/>
        </w:rPr>
        <w:t xml:space="preserve">paperwork reduction goals.  </w:t>
      </w:r>
      <w:bookmarkEnd w:id="1"/>
      <w:r w:rsidR="009B0095" w:rsidRPr="009B0095">
        <w:rPr>
          <w:sz w:val="24"/>
          <w:szCs w:val="24"/>
        </w:rPr>
        <w:t>In response to USDA’s request for feedback on w</w:t>
      </w:r>
      <w:r w:rsidR="009B0095">
        <w:rPr>
          <w:sz w:val="24"/>
          <w:szCs w:val="24"/>
        </w:rPr>
        <w:t>ays to strengthen the rule, w</w:t>
      </w:r>
      <w:r w:rsidR="00CB50BE">
        <w:rPr>
          <w:sz w:val="24"/>
          <w:szCs w:val="24"/>
        </w:rPr>
        <w:t xml:space="preserve">e offer the following </w:t>
      </w:r>
      <w:r w:rsidR="0002713C" w:rsidRPr="00520E2C">
        <w:rPr>
          <w:sz w:val="24"/>
          <w:szCs w:val="24"/>
        </w:rPr>
        <w:t>recom</w:t>
      </w:r>
      <w:r w:rsidR="00272CF3" w:rsidRPr="00520E2C">
        <w:rPr>
          <w:sz w:val="24"/>
          <w:szCs w:val="24"/>
        </w:rPr>
        <w:t>mendations</w:t>
      </w:r>
      <w:r w:rsidR="009B0095">
        <w:rPr>
          <w:sz w:val="24"/>
          <w:szCs w:val="24"/>
        </w:rPr>
        <w:t>:</w:t>
      </w:r>
      <w:r w:rsidR="00272CF3" w:rsidRPr="00520E2C">
        <w:rPr>
          <w:sz w:val="24"/>
          <w:szCs w:val="24"/>
        </w:rPr>
        <w:t xml:space="preserve">  </w:t>
      </w:r>
    </w:p>
    <w:bookmarkEnd w:id="2"/>
    <w:p w14:paraId="44B382EC" w14:textId="77777777" w:rsidR="007F5CBE" w:rsidRDefault="007F5CBE" w:rsidP="00F01256">
      <w:pPr>
        <w:pStyle w:val="NoSpacing"/>
        <w:rPr>
          <w:sz w:val="24"/>
          <w:szCs w:val="24"/>
        </w:rPr>
      </w:pPr>
    </w:p>
    <w:p w14:paraId="38592BBD" w14:textId="7AFC8627" w:rsidR="007A59E4" w:rsidRPr="00520E2C" w:rsidRDefault="007F5CBE" w:rsidP="00F01256">
      <w:pPr>
        <w:pStyle w:val="NoSpacing"/>
        <w:rPr>
          <w:sz w:val="24"/>
          <w:szCs w:val="24"/>
        </w:rPr>
      </w:pPr>
      <w:r w:rsidRPr="007F5CBE">
        <w:rPr>
          <w:sz w:val="24"/>
          <w:szCs w:val="24"/>
        </w:rPr>
        <w:t>Establishing Annual Eligibility Determinations for For-Profit Centers Serving High Numbers of Low-Income Children:</w:t>
      </w:r>
    </w:p>
    <w:p w14:paraId="2A9B5CD1" w14:textId="3E96FAB9" w:rsidR="007A59E4" w:rsidRPr="00462CDF" w:rsidRDefault="009D4ED1" w:rsidP="003B670D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3" w:name="_Hlk531173714"/>
      <w:r w:rsidRPr="00462CDF">
        <w:rPr>
          <w:sz w:val="24"/>
          <w:szCs w:val="24"/>
        </w:rPr>
        <w:t>Allow for-profit centers qualifying for annual eligibility to claim for reimbursement without additional monthly eligibility determinations</w:t>
      </w:r>
      <w:bookmarkEnd w:id="3"/>
      <w:r w:rsidR="00462CDF" w:rsidRPr="00462CDF">
        <w:rPr>
          <w:sz w:val="24"/>
          <w:szCs w:val="24"/>
        </w:rPr>
        <w:t>.</w:t>
      </w:r>
      <w:r w:rsidR="007A59E4" w:rsidRPr="00462CDF">
        <w:rPr>
          <w:sz w:val="24"/>
          <w:szCs w:val="24"/>
        </w:rPr>
        <w:t xml:space="preserve"> </w:t>
      </w:r>
    </w:p>
    <w:p w14:paraId="6C10C983" w14:textId="77777777" w:rsidR="00F62BF2" w:rsidRPr="00462CDF" w:rsidRDefault="000301D8" w:rsidP="008A10B3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4" w:name="_Hlk531534746"/>
      <w:bookmarkStart w:id="5" w:name="_Hlk531543865"/>
      <w:r w:rsidRPr="00462CDF">
        <w:rPr>
          <w:sz w:val="24"/>
          <w:szCs w:val="24"/>
        </w:rPr>
        <w:t>Expand the proposed new annual eligib</w:t>
      </w:r>
      <w:r w:rsidR="00F62BF2" w:rsidRPr="00462CDF">
        <w:rPr>
          <w:sz w:val="24"/>
          <w:szCs w:val="24"/>
        </w:rPr>
        <w:t>ility for for-profit centers by:</w:t>
      </w:r>
    </w:p>
    <w:p w14:paraId="0D048070" w14:textId="5A5ECC53" w:rsidR="00F62BF2" w:rsidRPr="00462CDF" w:rsidRDefault="000301D8" w:rsidP="007F5CB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62CDF">
        <w:rPr>
          <w:sz w:val="24"/>
          <w:szCs w:val="24"/>
        </w:rPr>
        <w:t>allowing for-profit centers serving 40 percent or more low-income children to qua</w:t>
      </w:r>
      <w:r w:rsidR="00462CDF" w:rsidRPr="00462CDF">
        <w:rPr>
          <w:sz w:val="24"/>
          <w:szCs w:val="24"/>
        </w:rPr>
        <w:t>lify for annual eligibility and</w:t>
      </w:r>
    </w:p>
    <w:p w14:paraId="60419FB7" w14:textId="0E6BF3F9" w:rsidR="00462CDF" w:rsidRPr="00462CDF" w:rsidRDefault="00462CDF" w:rsidP="00462CD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62CDF">
        <w:rPr>
          <w:sz w:val="24"/>
          <w:szCs w:val="24"/>
        </w:rPr>
        <w:t>dropping the proposed 50 percent requirement.</w:t>
      </w:r>
    </w:p>
    <w:p w14:paraId="6C94D310" w14:textId="19D2A9EF" w:rsidR="007F5CBE" w:rsidRPr="007F5CBE" w:rsidRDefault="007F5CBE" w:rsidP="007F5CBE">
      <w:pPr>
        <w:spacing w:after="0"/>
        <w:rPr>
          <w:sz w:val="24"/>
          <w:szCs w:val="24"/>
        </w:rPr>
      </w:pPr>
      <w:bookmarkStart w:id="6" w:name="_Hlk531547285"/>
      <w:bookmarkEnd w:id="4"/>
      <w:bookmarkEnd w:id="5"/>
      <w:r w:rsidRPr="007F5CBE">
        <w:rPr>
          <w:sz w:val="24"/>
          <w:szCs w:val="24"/>
        </w:rPr>
        <w:t>Streamlining Program Payments for Centers:</w:t>
      </w:r>
    </w:p>
    <w:p w14:paraId="56D2D3BD" w14:textId="31DE94C6" w:rsidR="005E2287" w:rsidRPr="00462CDF" w:rsidRDefault="00546B9D" w:rsidP="007F5CB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62CDF">
        <w:rPr>
          <w:sz w:val="24"/>
          <w:szCs w:val="24"/>
        </w:rPr>
        <w:t>Allow all centers the option to use a</w:t>
      </w:r>
      <w:r w:rsidR="00B2381F" w:rsidRPr="00462CDF">
        <w:rPr>
          <w:sz w:val="24"/>
          <w:szCs w:val="24"/>
        </w:rPr>
        <w:t>n annual</w:t>
      </w:r>
      <w:r w:rsidRPr="00462CDF">
        <w:rPr>
          <w:sz w:val="24"/>
          <w:szCs w:val="24"/>
        </w:rPr>
        <w:t xml:space="preserve"> blended rate</w:t>
      </w:r>
      <w:bookmarkStart w:id="7" w:name="_Hlk531209911"/>
      <w:bookmarkEnd w:id="6"/>
      <w:r w:rsidR="00462CDF">
        <w:rPr>
          <w:sz w:val="24"/>
          <w:szCs w:val="24"/>
        </w:rPr>
        <w:t>.</w:t>
      </w:r>
    </w:p>
    <w:p w14:paraId="5FB1CF93" w14:textId="20CBA45A" w:rsidR="00546B9D" w:rsidRPr="00462CDF" w:rsidRDefault="00546B9D" w:rsidP="00FA7FB4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8" w:name="_Hlk531547130"/>
      <w:r w:rsidRPr="00462CDF">
        <w:rPr>
          <w:sz w:val="24"/>
          <w:szCs w:val="24"/>
        </w:rPr>
        <w:t>Allow all centers the option of amending the</w:t>
      </w:r>
      <w:r w:rsidR="009A04EA" w:rsidRPr="00462CDF">
        <w:rPr>
          <w:sz w:val="24"/>
          <w:szCs w:val="24"/>
        </w:rPr>
        <w:t xml:space="preserve"> annual</w:t>
      </w:r>
      <w:r w:rsidRPr="00462CDF">
        <w:rPr>
          <w:sz w:val="24"/>
          <w:szCs w:val="24"/>
        </w:rPr>
        <w:t xml:space="preserve"> </w:t>
      </w:r>
      <w:r w:rsidR="009B3D33" w:rsidRPr="00462CDF">
        <w:rPr>
          <w:sz w:val="24"/>
          <w:szCs w:val="24"/>
        </w:rPr>
        <w:t xml:space="preserve">blended rate </w:t>
      </w:r>
      <w:r w:rsidRPr="00462CDF">
        <w:rPr>
          <w:sz w:val="24"/>
          <w:szCs w:val="24"/>
        </w:rPr>
        <w:t>more frequently than annually</w:t>
      </w:r>
      <w:r w:rsidR="00FF061A" w:rsidRPr="00462CDF">
        <w:rPr>
          <w:sz w:val="24"/>
          <w:szCs w:val="24"/>
        </w:rPr>
        <w:t>.</w:t>
      </w:r>
      <w:r w:rsidRPr="00462CDF">
        <w:rPr>
          <w:sz w:val="24"/>
          <w:szCs w:val="24"/>
        </w:rPr>
        <w:t xml:space="preserve"> </w:t>
      </w:r>
    </w:p>
    <w:p w14:paraId="16265CD4" w14:textId="77777777" w:rsidR="007F5CBE" w:rsidRPr="00462CDF" w:rsidRDefault="003467DA" w:rsidP="007F5CBE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9" w:name="_Hlk531546958"/>
      <w:bookmarkEnd w:id="8"/>
      <w:r w:rsidRPr="00462CDF">
        <w:rPr>
          <w:sz w:val="24"/>
          <w:szCs w:val="24"/>
        </w:rPr>
        <w:t>Provide State agencies clear guidance on the implementation of annual blended rates</w:t>
      </w:r>
      <w:r w:rsidR="00055A2E" w:rsidRPr="00462CDF">
        <w:rPr>
          <w:sz w:val="24"/>
          <w:szCs w:val="24"/>
        </w:rPr>
        <w:t xml:space="preserve"> and adjustments: emphasize</w:t>
      </w:r>
      <w:r w:rsidR="00C2204D" w:rsidRPr="00462CDF">
        <w:rPr>
          <w:sz w:val="24"/>
          <w:szCs w:val="24"/>
        </w:rPr>
        <w:t xml:space="preserve"> the importance of</w:t>
      </w:r>
      <w:r w:rsidRPr="00462CDF">
        <w:rPr>
          <w:sz w:val="24"/>
          <w:szCs w:val="24"/>
        </w:rPr>
        <w:t xml:space="preserve"> practical and reasonable review policies</w:t>
      </w:r>
      <w:r w:rsidR="00055A2E" w:rsidRPr="00462CDF">
        <w:rPr>
          <w:sz w:val="24"/>
          <w:szCs w:val="24"/>
        </w:rPr>
        <w:t xml:space="preserve"> </w:t>
      </w:r>
      <w:r w:rsidR="00C2204D" w:rsidRPr="00462CDF">
        <w:rPr>
          <w:sz w:val="24"/>
          <w:szCs w:val="24"/>
        </w:rPr>
        <w:t xml:space="preserve">and prohibit </w:t>
      </w:r>
      <w:r w:rsidRPr="00462CDF">
        <w:rPr>
          <w:sz w:val="24"/>
          <w:szCs w:val="24"/>
        </w:rPr>
        <w:t>punitive</w:t>
      </w:r>
      <w:r w:rsidR="00C2204D" w:rsidRPr="00462CDF">
        <w:rPr>
          <w:sz w:val="24"/>
          <w:szCs w:val="24"/>
        </w:rPr>
        <w:t xml:space="preserve"> policies which automatically generate increased scrutiny</w:t>
      </w:r>
      <w:r w:rsidR="00055A2E" w:rsidRPr="00462CDF">
        <w:rPr>
          <w:sz w:val="24"/>
          <w:szCs w:val="24"/>
        </w:rPr>
        <w:t xml:space="preserve"> of</w:t>
      </w:r>
      <w:r w:rsidR="00C2204D" w:rsidRPr="00462CDF">
        <w:rPr>
          <w:sz w:val="24"/>
          <w:szCs w:val="24"/>
        </w:rPr>
        <w:t xml:space="preserve"> centers making adjustments.  </w:t>
      </w:r>
      <w:r w:rsidRPr="00462CDF">
        <w:rPr>
          <w:sz w:val="24"/>
          <w:szCs w:val="24"/>
        </w:rPr>
        <w:t xml:space="preserve"> </w:t>
      </w:r>
      <w:bookmarkEnd w:id="9"/>
    </w:p>
    <w:p w14:paraId="25D2AB05" w14:textId="77777777" w:rsidR="007F5CBE" w:rsidRPr="007F5CBE" w:rsidRDefault="007F5CBE" w:rsidP="007F5CBE">
      <w:pPr>
        <w:spacing w:after="0"/>
        <w:rPr>
          <w:sz w:val="24"/>
          <w:szCs w:val="24"/>
        </w:rPr>
      </w:pPr>
      <w:r w:rsidRPr="007F5CBE">
        <w:rPr>
          <w:sz w:val="24"/>
          <w:szCs w:val="24"/>
        </w:rPr>
        <w:t>State Agency Responsi</w:t>
      </w:r>
      <w:r>
        <w:rPr>
          <w:sz w:val="24"/>
          <w:szCs w:val="24"/>
        </w:rPr>
        <w:t xml:space="preserve">bilities: </w:t>
      </w:r>
    </w:p>
    <w:p w14:paraId="1F09D7E4" w14:textId="3F4686D0" w:rsidR="007F5CBE" w:rsidRPr="00462CDF" w:rsidRDefault="007F5CBE" w:rsidP="007F5CB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62CDF">
        <w:rPr>
          <w:sz w:val="24"/>
          <w:szCs w:val="24"/>
        </w:rPr>
        <w:t>Provide State agencies with the best practices (specifications and contracts), technical assistance, resources, and leverage to procure the necessary programming and MIS system enhancements to implement the new rule.</w:t>
      </w:r>
    </w:p>
    <w:p w14:paraId="1AAFDB64" w14:textId="2E3E94C8" w:rsidR="007F5CBE" w:rsidRPr="00462CDF" w:rsidRDefault="007F5CBE" w:rsidP="007F5C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62CDF">
        <w:rPr>
          <w:sz w:val="24"/>
          <w:szCs w:val="24"/>
        </w:rPr>
        <w:t>Clarify the proposed State agenc</w:t>
      </w:r>
      <w:r w:rsidR="00462CDF">
        <w:rPr>
          <w:sz w:val="24"/>
          <w:szCs w:val="24"/>
        </w:rPr>
        <w:t xml:space="preserve">y responsibilities </w:t>
      </w:r>
      <w:r w:rsidRPr="00462CDF">
        <w:rPr>
          <w:sz w:val="24"/>
          <w:szCs w:val="24"/>
        </w:rPr>
        <w:t xml:space="preserve">to prevent mis-interpretations and ensure the final rule does not generate significant new annual paperwork, documentation or auditing requirements </w:t>
      </w:r>
      <w:r w:rsidR="00462CDF">
        <w:rPr>
          <w:sz w:val="24"/>
          <w:szCs w:val="24"/>
        </w:rPr>
        <w:t xml:space="preserve">for State agencies, sponsors or centers. </w:t>
      </w:r>
    </w:p>
    <w:p w14:paraId="04667733" w14:textId="52086567" w:rsidR="00D11E02" w:rsidRPr="00520E2C" w:rsidRDefault="00D11E02" w:rsidP="00D11E02">
      <w:pPr>
        <w:pStyle w:val="NoSpacing"/>
        <w:rPr>
          <w:sz w:val="24"/>
          <w:szCs w:val="24"/>
        </w:rPr>
      </w:pPr>
      <w:bookmarkStart w:id="10" w:name="_Hlk531546605"/>
      <w:bookmarkEnd w:id="7"/>
      <w:r w:rsidRPr="00520E2C">
        <w:rPr>
          <w:sz w:val="24"/>
          <w:szCs w:val="24"/>
        </w:rPr>
        <w:lastRenderedPageBreak/>
        <w:t xml:space="preserve">In </w:t>
      </w:r>
      <w:r w:rsidR="00B75133" w:rsidRPr="00520E2C">
        <w:rPr>
          <w:sz w:val="24"/>
          <w:szCs w:val="24"/>
        </w:rPr>
        <w:t xml:space="preserve">summary, we strongly endorse the need for a final rule </w:t>
      </w:r>
      <w:r w:rsidR="004F4944">
        <w:rPr>
          <w:sz w:val="24"/>
          <w:szCs w:val="24"/>
        </w:rPr>
        <w:t xml:space="preserve">to </w:t>
      </w:r>
      <w:r w:rsidR="00FF061A">
        <w:rPr>
          <w:sz w:val="24"/>
          <w:szCs w:val="24"/>
        </w:rPr>
        <w:t>fully implement</w:t>
      </w:r>
      <w:r w:rsidR="00B75133" w:rsidRPr="00520E2C">
        <w:rPr>
          <w:sz w:val="24"/>
          <w:szCs w:val="24"/>
        </w:rPr>
        <w:t xml:space="preserve"> the Paperwork Reduction Work Group recommendations </w:t>
      </w:r>
      <w:r w:rsidR="000301D8">
        <w:rPr>
          <w:sz w:val="24"/>
          <w:szCs w:val="24"/>
        </w:rPr>
        <w:t>for</w:t>
      </w:r>
      <w:r w:rsidR="000301D8" w:rsidRPr="000301D8">
        <w:rPr>
          <w:sz w:val="24"/>
          <w:szCs w:val="24"/>
        </w:rPr>
        <w:t xml:space="preserve"> streamlining payment and reporting requirements </w:t>
      </w:r>
      <w:r w:rsidR="000301D8">
        <w:rPr>
          <w:sz w:val="24"/>
          <w:szCs w:val="24"/>
        </w:rPr>
        <w:t xml:space="preserve">for all centers and establishing </w:t>
      </w:r>
      <w:r w:rsidR="00B75133" w:rsidRPr="00520E2C">
        <w:rPr>
          <w:sz w:val="24"/>
          <w:szCs w:val="24"/>
        </w:rPr>
        <w:t xml:space="preserve">for for-profit annual eligibility. We </w:t>
      </w:r>
      <w:r w:rsidRPr="00520E2C">
        <w:rPr>
          <w:sz w:val="24"/>
          <w:szCs w:val="24"/>
        </w:rPr>
        <w:t xml:space="preserve">appreciate </w:t>
      </w:r>
      <w:r w:rsidR="00B75133" w:rsidRPr="00520E2C">
        <w:rPr>
          <w:sz w:val="24"/>
          <w:szCs w:val="24"/>
        </w:rPr>
        <w:t>USDA’s continued commitment to dialogue wit</w:t>
      </w:r>
      <w:r w:rsidR="00FF061A">
        <w:rPr>
          <w:sz w:val="24"/>
          <w:szCs w:val="24"/>
        </w:rPr>
        <w:t>h a broad range of stakeholders</w:t>
      </w:r>
      <w:r w:rsidRPr="00520E2C">
        <w:rPr>
          <w:sz w:val="24"/>
          <w:szCs w:val="24"/>
        </w:rPr>
        <w:t>.</w:t>
      </w:r>
    </w:p>
    <w:p w14:paraId="1EFF34C5" w14:textId="3FC494DC" w:rsidR="000301D8" w:rsidRDefault="000301D8" w:rsidP="00D11E02">
      <w:pPr>
        <w:pStyle w:val="NoSpacing"/>
        <w:rPr>
          <w:sz w:val="24"/>
          <w:szCs w:val="24"/>
        </w:rPr>
      </w:pPr>
    </w:p>
    <w:p w14:paraId="738F9981" w14:textId="63543FA0" w:rsidR="000301D8" w:rsidRDefault="000301D8" w:rsidP="00D11E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bookmarkEnd w:id="10"/>
    <w:p w14:paraId="3219D742" w14:textId="2463DBAA" w:rsidR="000301D8" w:rsidRDefault="000301D8" w:rsidP="00D11E02">
      <w:pPr>
        <w:pStyle w:val="NoSpacing"/>
        <w:rPr>
          <w:sz w:val="24"/>
          <w:szCs w:val="24"/>
        </w:rPr>
      </w:pPr>
    </w:p>
    <w:sectPr w:rsidR="0003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087E0" w14:textId="77777777" w:rsidR="006E2292" w:rsidRDefault="006E2292" w:rsidP="006E2292">
      <w:pPr>
        <w:spacing w:after="0" w:line="240" w:lineRule="auto"/>
      </w:pPr>
      <w:r>
        <w:separator/>
      </w:r>
    </w:p>
  </w:endnote>
  <w:endnote w:type="continuationSeparator" w:id="0">
    <w:p w14:paraId="085C2EF3" w14:textId="77777777" w:rsidR="006E2292" w:rsidRDefault="006E2292" w:rsidP="006E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DD0DE" w14:textId="77777777" w:rsidR="006E2292" w:rsidRDefault="006E2292" w:rsidP="006E2292">
      <w:pPr>
        <w:spacing w:after="0" w:line="240" w:lineRule="auto"/>
      </w:pPr>
      <w:r>
        <w:separator/>
      </w:r>
    </w:p>
  </w:footnote>
  <w:footnote w:type="continuationSeparator" w:id="0">
    <w:p w14:paraId="4020C2F8" w14:textId="77777777" w:rsidR="006E2292" w:rsidRDefault="006E2292" w:rsidP="006E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1C0"/>
    <w:multiLevelType w:val="hybridMultilevel"/>
    <w:tmpl w:val="2848C9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95B"/>
    <w:multiLevelType w:val="hybridMultilevel"/>
    <w:tmpl w:val="6026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1118"/>
    <w:multiLevelType w:val="hybridMultilevel"/>
    <w:tmpl w:val="098A5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3B22"/>
    <w:multiLevelType w:val="hybridMultilevel"/>
    <w:tmpl w:val="B1C8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47F6"/>
    <w:multiLevelType w:val="hybridMultilevel"/>
    <w:tmpl w:val="677C6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27B5"/>
    <w:multiLevelType w:val="hybridMultilevel"/>
    <w:tmpl w:val="576C3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1260"/>
    <w:multiLevelType w:val="hybridMultilevel"/>
    <w:tmpl w:val="84CE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54E08"/>
    <w:multiLevelType w:val="hybridMultilevel"/>
    <w:tmpl w:val="9C1A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10AD"/>
    <w:multiLevelType w:val="hybridMultilevel"/>
    <w:tmpl w:val="C54A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E120B"/>
    <w:multiLevelType w:val="hybridMultilevel"/>
    <w:tmpl w:val="A474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F2AE1"/>
    <w:multiLevelType w:val="hybridMultilevel"/>
    <w:tmpl w:val="8CB2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7707B"/>
    <w:multiLevelType w:val="hybridMultilevel"/>
    <w:tmpl w:val="2848C9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B8"/>
    <w:multiLevelType w:val="hybridMultilevel"/>
    <w:tmpl w:val="8D06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2"/>
    <w:rsid w:val="0000160E"/>
    <w:rsid w:val="000026E9"/>
    <w:rsid w:val="0002713C"/>
    <w:rsid w:val="000301D8"/>
    <w:rsid w:val="000508E7"/>
    <w:rsid w:val="00055A2E"/>
    <w:rsid w:val="000916FD"/>
    <w:rsid w:val="000B0DFA"/>
    <w:rsid w:val="000E565E"/>
    <w:rsid w:val="00100B73"/>
    <w:rsid w:val="00131630"/>
    <w:rsid w:val="00135B9B"/>
    <w:rsid w:val="00153709"/>
    <w:rsid w:val="00171E19"/>
    <w:rsid w:val="0019121F"/>
    <w:rsid w:val="001C3887"/>
    <w:rsid w:val="0023202B"/>
    <w:rsid w:val="00265C6A"/>
    <w:rsid w:val="002717D3"/>
    <w:rsid w:val="00272CF3"/>
    <w:rsid w:val="00274BE4"/>
    <w:rsid w:val="00294FC6"/>
    <w:rsid w:val="002A3B96"/>
    <w:rsid w:val="002B6258"/>
    <w:rsid w:val="002D07DD"/>
    <w:rsid w:val="002D6026"/>
    <w:rsid w:val="002E018C"/>
    <w:rsid w:val="002E2724"/>
    <w:rsid w:val="00305590"/>
    <w:rsid w:val="003467DA"/>
    <w:rsid w:val="00350D45"/>
    <w:rsid w:val="00387256"/>
    <w:rsid w:val="00391252"/>
    <w:rsid w:val="003B670D"/>
    <w:rsid w:val="003C7804"/>
    <w:rsid w:val="003D7708"/>
    <w:rsid w:val="003F6092"/>
    <w:rsid w:val="00447343"/>
    <w:rsid w:val="00462CDF"/>
    <w:rsid w:val="004738AC"/>
    <w:rsid w:val="00482127"/>
    <w:rsid w:val="004935D0"/>
    <w:rsid w:val="004C489B"/>
    <w:rsid w:val="004F4944"/>
    <w:rsid w:val="005112D2"/>
    <w:rsid w:val="00520E2C"/>
    <w:rsid w:val="00546B9D"/>
    <w:rsid w:val="0057545D"/>
    <w:rsid w:val="005762F5"/>
    <w:rsid w:val="005C0812"/>
    <w:rsid w:val="005E2287"/>
    <w:rsid w:val="005F537E"/>
    <w:rsid w:val="00652869"/>
    <w:rsid w:val="00657726"/>
    <w:rsid w:val="00694F67"/>
    <w:rsid w:val="006967DD"/>
    <w:rsid w:val="006B04BF"/>
    <w:rsid w:val="006B42C2"/>
    <w:rsid w:val="006D1343"/>
    <w:rsid w:val="006E2292"/>
    <w:rsid w:val="006E2F3C"/>
    <w:rsid w:val="006F1726"/>
    <w:rsid w:val="00710D28"/>
    <w:rsid w:val="00766A48"/>
    <w:rsid w:val="007A4905"/>
    <w:rsid w:val="007A59E4"/>
    <w:rsid w:val="007C10EE"/>
    <w:rsid w:val="007C6B6B"/>
    <w:rsid w:val="007C72C6"/>
    <w:rsid w:val="007D5201"/>
    <w:rsid w:val="007F1F28"/>
    <w:rsid w:val="007F5CBE"/>
    <w:rsid w:val="00801615"/>
    <w:rsid w:val="008023AE"/>
    <w:rsid w:val="0080575A"/>
    <w:rsid w:val="008200AE"/>
    <w:rsid w:val="00826B0F"/>
    <w:rsid w:val="0083288B"/>
    <w:rsid w:val="008877ED"/>
    <w:rsid w:val="00892D77"/>
    <w:rsid w:val="008D3C59"/>
    <w:rsid w:val="008D7BBF"/>
    <w:rsid w:val="00926F84"/>
    <w:rsid w:val="00955049"/>
    <w:rsid w:val="00955B5D"/>
    <w:rsid w:val="009574CA"/>
    <w:rsid w:val="00982884"/>
    <w:rsid w:val="009862EA"/>
    <w:rsid w:val="009A04EA"/>
    <w:rsid w:val="009B0095"/>
    <w:rsid w:val="009B1CA8"/>
    <w:rsid w:val="009B3D33"/>
    <w:rsid w:val="009C1208"/>
    <w:rsid w:val="009C331E"/>
    <w:rsid w:val="009D4ED1"/>
    <w:rsid w:val="009D694D"/>
    <w:rsid w:val="009F5718"/>
    <w:rsid w:val="00A118CD"/>
    <w:rsid w:val="00A33578"/>
    <w:rsid w:val="00A44252"/>
    <w:rsid w:val="00A60AE7"/>
    <w:rsid w:val="00A76BB2"/>
    <w:rsid w:val="00A978EB"/>
    <w:rsid w:val="00AC33C0"/>
    <w:rsid w:val="00AD3EB6"/>
    <w:rsid w:val="00AE615A"/>
    <w:rsid w:val="00B2266A"/>
    <w:rsid w:val="00B2381F"/>
    <w:rsid w:val="00B6763B"/>
    <w:rsid w:val="00B75133"/>
    <w:rsid w:val="00B76297"/>
    <w:rsid w:val="00B94AF4"/>
    <w:rsid w:val="00BC2970"/>
    <w:rsid w:val="00C218E0"/>
    <w:rsid w:val="00C2204D"/>
    <w:rsid w:val="00C279C1"/>
    <w:rsid w:val="00C32075"/>
    <w:rsid w:val="00CB19B0"/>
    <w:rsid w:val="00CB50BE"/>
    <w:rsid w:val="00CF3E5F"/>
    <w:rsid w:val="00D11E02"/>
    <w:rsid w:val="00D20D39"/>
    <w:rsid w:val="00D41F87"/>
    <w:rsid w:val="00D47F81"/>
    <w:rsid w:val="00D73B1D"/>
    <w:rsid w:val="00D75B03"/>
    <w:rsid w:val="00D823E0"/>
    <w:rsid w:val="00D87720"/>
    <w:rsid w:val="00D9152D"/>
    <w:rsid w:val="00DC028F"/>
    <w:rsid w:val="00E16AB1"/>
    <w:rsid w:val="00EA6A3B"/>
    <w:rsid w:val="00EB5FAC"/>
    <w:rsid w:val="00EC05AC"/>
    <w:rsid w:val="00EC12A9"/>
    <w:rsid w:val="00EE7D9E"/>
    <w:rsid w:val="00EF60E7"/>
    <w:rsid w:val="00F01256"/>
    <w:rsid w:val="00F62BF2"/>
    <w:rsid w:val="00F81FEF"/>
    <w:rsid w:val="00FA7FB4"/>
    <w:rsid w:val="00FE2257"/>
    <w:rsid w:val="00FF061A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970D"/>
  <w15:docId w15:val="{94FA28E8-1519-4F44-ACF9-02E82DF8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92"/>
  </w:style>
  <w:style w:type="paragraph" w:styleId="Footer">
    <w:name w:val="footer"/>
    <w:basedOn w:val="Normal"/>
    <w:link w:val="FooterChar"/>
    <w:uiPriority w:val="99"/>
    <w:unhideWhenUsed/>
    <w:rsid w:val="006E2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92"/>
  </w:style>
  <w:style w:type="character" w:styleId="CommentReference">
    <w:name w:val="annotation reference"/>
    <w:basedOn w:val="DefaultParagraphFont"/>
    <w:uiPriority w:val="99"/>
    <w:semiHidden/>
    <w:unhideWhenUsed/>
    <w:rsid w:val="009B3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F6C86B5-2DD4-4BC5-837A-1C8A2EE6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ghenchy</dc:creator>
  <cp:lastModifiedBy>Mike Ambrose</cp:lastModifiedBy>
  <cp:revision>2</cp:revision>
  <cp:lastPrinted>2018-11-27T23:12:00Z</cp:lastPrinted>
  <dcterms:created xsi:type="dcterms:W3CDTF">2018-12-03T15:33:00Z</dcterms:created>
  <dcterms:modified xsi:type="dcterms:W3CDTF">2018-12-03T15:33:00Z</dcterms:modified>
</cp:coreProperties>
</file>